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458D" w14:textId="798CC084" w:rsidR="00CB3298" w:rsidRDefault="00CB3298" w:rsidP="00CB3298">
      <w:pPr>
        <w:ind w:left="-454" w:right="-1418"/>
        <w:jc w:val="right"/>
        <w:rPr>
          <w:rFonts w:ascii="Verdana" w:hAnsi="Verdana"/>
          <w:b/>
          <w:bCs/>
          <w:sz w:val="28"/>
          <w:szCs w:val="28"/>
          <w:lang w:val="en-US"/>
        </w:rPr>
      </w:pPr>
      <w:r>
        <w:rPr>
          <w:noProof/>
        </w:rPr>
        <w:t xml:space="preserve">                                                                                                                                  </w:t>
      </w:r>
    </w:p>
    <w:p w14:paraId="3DB05466" w14:textId="06B3D822" w:rsidR="005A129A" w:rsidRPr="003E6701" w:rsidRDefault="005A129A" w:rsidP="003E6701">
      <w:pPr>
        <w:rPr>
          <w:rFonts w:ascii="Verdana" w:hAnsi="Verdana"/>
          <w:b/>
          <w:bCs/>
          <w:sz w:val="28"/>
          <w:szCs w:val="28"/>
          <w:lang w:val="en-US"/>
        </w:rPr>
      </w:pPr>
      <w:r w:rsidRPr="003E6701">
        <w:rPr>
          <w:rFonts w:ascii="Verdana" w:hAnsi="Verdana"/>
          <w:b/>
          <w:bCs/>
          <w:sz w:val="28"/>
          <w:szCs w:val="28"/>
          <w:lang w:val="en-US"/>
        </w:rPr>
        <w:t>Best Mutual Fund NFO to invest in Aug 2022</w:t>
      </w:r>
      <w:r w:rsidR="00D26FA2" w:rsidRPr="00D26FA2">
        <w:rPr>
          <w:noProof/>
        </w:rPr>
        <w:t xml:space="preserve"> </w:t>
      </w:r>
    </w:p>
    <w:p w14:paraId="3ECA49EC" w14:textId="5FE044E7" w:rsidR="00340233" w:rsidRPr="003E6701" w:rsidRDefault="00340233" w:rsidP="003E6701">
      <w:pPr>
        <w:rPr>
          <w:rFonts w:ascii="Verdana" w:hAnsi="Verdana"/>
          <w:color w:val="4472C4" w:themeColor="accent1"/>
          <w:sz w:val="24"/>
          <w:szCs w:val="24"/>
          <w:u w:val="single"/>
          <w:lang w:val="en-US"/>
        </w:rPr>
      </w:pPr>
      <w:r w:rsidRPr="003E6701">
        <w:rPr>
          <w:rFonts w:ascii="Verdana" w:hAnsi="Verdana"/>
          <w:color w:val="4472C4" w:themeColor="accent1"/>
          <w:sz w:val="24"/>
          <w:szCs w:val="24"/>
          <w:u w:val="single"/>
          <w:lang w:val="en-US"/>
        </w:rPr>
        <w:t>What is M</w:t>
      </w:r>
      <w:r w:rsidR="00F101BC" w:rsidRPr="003E6701">
        <w:rPr>
          <w:rFonts w:ascii="Verdana" w:hAnsi="Verdana"/>
          <w:color w:val="4472C4" w:themeColor="accent1"/>
          <w:sz w:val="24"/>
          <w:szCs w:val="24"/>
          <w:u w:val="single"/>
          <w:lang w:val="en-US"/>
        </w:rPr>
        <w:t xml:space="preserve">utual </w:t>
      </w:r>
      <w:r w:rsidRPr="003E6701">
        <w:rPr>
          <w:rFonts w:ascii="Verdana" w:hAnsi="Verdana"/>
          <w:color w:val="4472C4" w:themeColor="accent1"/>
          <w:sz w:val="24"/>
          <w:szCs w:val="24"/>
          <w:u w:val="single"/>
          <w:lang w:val="en-US"/>
        </w:rPr>
        <w:t>F</w:t>
      </w:r>
      <w:r w:rsidR="00F101BC" w:rsidRPr="003E6701">
        <w:rPr>
          <w:rFonts w:ascii="Verdana" w:hAnsi="Verdana"/>
          <w:color w:val="4472C4" w:themeColor="accent1"/>
          <w:sz w:val="24"/>
          <w:szCs w:val="24"/>
          <w:u w:val="single"/>
          <w:lang w:val="en-US"/>
        </w:rPr>
        <w:t xml:space="preserve">und </w:t>
      </w:r>
      <w:r w:rsidRPr="003E6701">
        <w:rPr>
          <w:rFonts w:ascii="Verdana" w:hAnsi="Verdana"/>
          <w:color w:val="4472C4" w:themeColor="accent1"/>
          <w:sz w:val="24"/>
          <w:szCs w:val="24"/>
          <w:u w:val="single"/>
          <w:lang w:val="en-US"/>
        </w:rPr>
        <w:t>NFO?</w:t>
      </w:r>
    </w:p>
    <w:p w14:paraId="38114F19" w14:textId="2A281001" w:rsidR="00731F6D" w:rsidRPr="00330870" w:rsidRDefault="009B5025" w:rsidP="003E6701">
      <w:pPr>
        <w:rPr>
          <w:rFonts w:ascii="Verdana" w:hAnsi="Verdana" w:cs="Arial"/>
          <w:sz w:val="24"/>
          <w:szCs w:val="24"/>
          <w:shd w:val="clear" w:color="auto" w:fill="FFFFFF"/>
        </w:rPr>
      </w:pPr>
      <w:r w:rsidRPr="00330870">
        <w:rPr>
          <w:rFonts w:ascii="Verdana" w:hAnsi="Verdana" w:cs="Arial"/>
          <w:sz w:val="24"/>
          <w:szCs w:val="24"/>
          <w:shd w:val="clear" w:color="auto" w:fill="FFFFFF"/>
        </w:rPr>
        <w:t xml:space="preserve">A New Fund Offer is an invitation to the public by an Asset Management Company to subscribe to its newly launched fund. </w:t>
      </w:r>
      <w:r w:rsidR="00731F6D" w:rsidRPr="00330870">
        <w:rPr>
          <w:rFonts w:ascii="Verdana" w:hAnsi="Verdana"/>
          <w:sz w:val="24"/>
          <w:szCs w:val="24"/>
        </w:rPr>
        <w:t>A mutual fund uses the NFO to raise funds for its scheme by allotting units of equal value (usually Rs 10) to investors. For example, if you invest Rs 100000 in an NFO, you will receive 1000</w:t>
      </w:r>
      <w:r w:rsidR="00C025D8" w:rsidRPr="00330870">
        <w:rPr>
          <w:rFonts w:ascii="Verdana" w:hAnsi="Verdana"/>
          <w:sz w:val="24"/>
          <w:szCs w:val="24"/>
        </w:rPr>
        <w:t>0</w:t>
      </w:r>
      <w:r w:rsidR="00731F6D" w:rsidRPr="00330870">
        <w:rPr>
          <w:rFonts w:ascii="Verdana" w:hAnsi="Verdana"/>
          <w:sz w:val="24"/>
          <w:szCs w:val="24"/>
        </w:rPr>
        <w:t xml:space="preserve"> units of Rs 10 each.</w:t>
      </w:r>
    </w:p>
    <w:p w14:paraId="21D18F84" w14:textId="48E07286" w:rsidR="00731F6D" w:rsidRPr="00330870" w:rsidRDefault="00731F6D" w:rsidP="003E6701">
      <w:pPr>
        <w:rPr>
          <w:rFonts w:ascii="Verdana" w:hAnsi="Verdana"/>
          <w:sz w:val="24"/>
          <w:szCs w:val="24"/>
        </w:rPr>
      </w:pPr>
      <w:r w:rsidRPr="00330870">
        <w:rPr>
          <w:rFonts w:ascii="Verdana" w:hAnsi="Verdana"/>
          <w:sz w:val="24"/>
          <w:szCs w:val="24"/>
        </w:rPr>
        <w:t>After the NFO is closed, the mutual fund invests the corpus raised from investors in the markets based on the scheme’s objectives and investing style. The price or Net Asset Value (which is Rs 10 at the start) of the fund rises and falls based on its performance.</w:t>
      </w:r>
    </w:p>
    <w:p w14:paraId="7A1E47C9" w14:textId="77777777" w:rsidR="005A129A" w:rsidRPr="003E6701" w:rsidRDefault="005A129A" w:rsidP="003E6701">
      <w:pPr>
        <w:rPr>
          <w:rFonts w:ascii="Verdana" w:hAnsi="Verdana"/>
          <w:sz w:val="24"/>
          <w:szCs w:val="24"/>
          <w:lang w:val="en-US"/>
        </w:rPr>
      </w:pPr>
    </w:p>
    <w:p w14:paraId="37014387" w14:textId="24876AF0" w:rsidR="009B5025" w:rsidRPr="003E6701" w:rsidRDefault="009B5025" w:rsidP="003E6701">
      <w:pPr>
        <w:rPr>
          <w:rFonts w:ascii="Verdana" w:hAnsi="Verdana" w:cs="Arial"/>
          <w:color w:val="4472C4" w:themeColor="accent1"/>
          <w:sz w:val="24"/>
          <w:szCs w:val="24"/>
          <w:u w:val="single"/>
        </w:rPr>
      </w:pPr>
      <w:r w:rsidRPr="003E6701">
        <w:rPr>
          <w:rFonts w:ascii="Verdana" w:hAnsi="Verdana" w:cs="Arial"/>
          <w:color w:val="4472C4" w:themeColor="accent1"/>
          <w:sz w:val="24"/>
          <w:szCs w:val="24"/>
          <w:u w:val="single"/>
        </w:rPr>
        <w:t>Types of NFOs (New Fund Offer)</w:t>
      </w:r>
    </w:p>
    <w:p w14:paraId="6A861C55" w14:textId="3BB62956" w:rsidR="0088609B" w:rsidRPr="003E6701" w:rsidRDefault="004C6FF1" w:rsidP="003E6701">
      <w:pPr>
        <w:rPr>
          <w:rFonts w:ascii="Verdana" w:hAnsi="Verdana" w:cs="Arial"/>
          <w:color w:val="2E1D5C"/>
          <w:sz w:val="24"/>
          <w:szCs w:val="24"/>
        </w:rPr>
      </w:pPr>
      <w:r w:rsidRPr="003E6701">
        <w:rPr>
          <w:rFonts w:ascii="Verdana" w:hAnsi="Verdana" w:cs="Arial"/>
          <w:color w:val="2E1D5C"/>
          <w:sz w:val="24"/>
          <w:szCs w:val="24"/>
        </w:rPr>
        <w:t>Basically,</w:t>
      </w:r>
      <w:r w:rsidR="0088609B" w:rsidRPr="003E6701">
        <w:rPr>
          <w:rFonts w:ascii="Verdana" w:hAnsi="Verdana" w:cs="Arial"/>
          <w:color w:val="2E1D5C"/>
          <w:sz w:val="24"/>
          <w:szCs w:val="24"/>
        </w:rPr>
        <w:t xml:space="preserve"> there are two types of new fund </w:t>
      </w:r>
      <w:r w:rsidR="0043730B" w:rsidRPr="003E6701">
        <w:rPr>
          <w:rFonts w:ascii="Verdana" w:hAnsi="Verdana" w:cs="Arial"/>
          <w:color w:val="2E1D5C"/>
          <w:sz w:val="24"/>
          <w:szCs w:val="24"/>
        </w:rPr>
        <w:t>offers</w:t>
      </w:r>
      <w:r w:rsidRPr="003E6701">
        <w:rPr>
          <w:rFonts w:ascii="Verdana" w:hAnsi="Verdana" w:cs="Arial"/>
          <w:color w:val="2E1D5C"/>
          <w:sz w:val="24"/>
          <w:szCs w:val="24"/>
        </w:rPr>
        <w:t>.</w:t>
      </w:r>
    </w:p>
    <w:p w14:paraId="4E2E04B2" w14:textId="53A4278A" w:rsidR="004C6FF1" w:rsidRPr="003E6701" w:rsidRDefault="004C6FF1" w:rsidP="003E6701">
      <w:pPr>
        <w:rPr>
          <w:rFonts w:ascii="Verdana" w:hAnsi="Verdana" w:cs="Arial"/>
          <w:color w:val="FF0000"/>
          <w:sz w:val="20"/>
          <w:szCs w:val="20"/>
        </w:rPr>
      </w:pPr>
      <w:r w:rsidRPr="003E6701">
        <w:rPr>
          <w:rFonts w:ascii="Verdana" w:hAnsi="Verdana" w:cs="Arial"/>
          <w:color w:val="FF0000"/>
          <w:sz w:val="20"/>
          <w:szCs w:val="20"/>
        </w:rPr>
        <w:t>Open-ended Funds</w:t>
      </w:r>
    </w:p>
    <w:p w14:paraId="6D9E65BB" w14:textId="35728054" w:rsidR="005A72E9" w:rsidRPr="00330870" w:rsidRDefault="005A72E9" w:rsidP="003E6701">
      <w:pPr>
        <w:rPr>
          <w:rFonts w:ascii="Verdana" w:hAnsi="Verdana" w:cs="Arial"/>
          <w:sz w:val="24"/>
          <w:szCs w:val="24"/>
        </w:rPr>
      </w:pPr>
      <w:r w:rsidRPr="00330870">
        <w:rPr>
          <w:rFonts w:ascii="Verdana" w:hAnsi="Verdana" w:cs="Arial"/>
          <w:sz w:val="24"/>
          <w:szCs w:val="24"/>
        </w:rPr>
        <w:t xml:space="preserve">          </w:t>
      </w:r>
      <w:r w:rsidR="006A34F5" w:rsidRPr="00330870">
        <w:rPr>
          <w:rFonts w:ascii="Verdana" w:hAnsi="Verdana" w:cs="Arial"/>
          <w:sz w:val="24"/>
          <w:szCs w:val="24"/>
        </w:rPr>
        <w:t>An open-end fund is a type of mutual fund that does not have restrictions on the number of shares the fund can issue.</w:t>
      </w:r>
      <w:r w:rsidRPr="00330870">
        <w:rPr>
          <w:rFonts w:ascii="Verdana" w:hAnsi="Verdana" w:cs="Arial"/>
          <w:sz w:val="24"/>
          <w:szCs w:val="24"/>
        </w:rPr>
        <w:t xml:space="preserve"> It </w:t>
      </w:r>
      <w:r w:rsidRPr="00330870">
        <w:rPr>
          <w:rFonts w:ascii="Verdana" w:hAnsi="Verdana" w:cs="Open Sans"/>
          <w:sz w:val="24"/>
          <w:szCs w:val="24"/>
          <w:shd w:val="clear" w:color="auto" w:fill="FFFFFF"/>
        </w:rPr>
        <w:t xml:space="preserve">allows investors to enter and exit the fund </w:t>
      </w:r>
      <w:proofErr w:type="spellStart"/>
      <w:r w:rsidRPr="00330870">
        <w:rPr>
          <w:rFonts w:ascii="Verdana" w:hAnsi="Verdana" w:cs="Open Sans"/>
          <w:sz w:val="24"/>
          <w:szCs w:val="24"/>
          <w:shd w:val="clear" w:color="auto" w:fill="FFFFFF"/>
        </w:rPr>
        <w:t>anytime</w:t>
      </w:r>
      <w:proofErr w:type="spellEnd"/>
      <w:r w:rsidRPr="00330870">
        <w:rPr>
          <w:rFonts w:ascii="Verdana" w:hAnsi="Verdana" w:cs="Open Sans"/>
          <w:sz w:val="24"/>
          <w:szCs w:val="24"/>
          <w:shd w:val="clear" w:color="auto" w:fill="FFFFFF"/>
        </w:rPr>
        <w:t xml:space="preserve"> after the</w:t>
      </w:r>
      <w:r w:rsidRPr="00330870">
        <w:rPr>
          <w:rFonts w:ascii="Verdana" w:hAnsi="Verdana"/>
          <w:sz w:val="24"/>
          <w:szCs w:val="24"/>
        </w:rPr>
        <w:t xml:space="preserve"> NFO.</w:t>
      </w:r>
      <w:r w:rsidRPr="00330870">
        <w:rPr>
          <w:rFonts w:ascii="Verdana" w:hAnsi="Verdana" w:cs="Arial"/>
          <w:sz w:val="24"/>
          <w:szCs w:val="24"/>
        </w:rPr>
        <w:t xml:space="preserve">  </w:t>
      </w:r>
      <w:r w:rsidRPr="00330870">
        <w:rPr>
          <w:rFonts w:ascii="Verdana" w:hAnsi="Verdana" w:cs="Arial"/>
          <w:sz w:val="24"/>
          <w:szCs w:val="24"/>
          <w:shd w:val="clear" w:color="auto" w:fill="FFFFFF"/>
        </w:rPr>
        <w:t xml:space="preserve">The majority of funds that are offered through NFO are </w:t>
      </w:r>
      <w:r w:rsidRPr="00330870">
        <w:rPr>
          <w:rFonts w:ascii="Verdana" w:hAnsi="Verdana" w:cs="Arial"/>
          <w:sz w:val="24"/>
          <w:szCs w:val="24"/>
        </w:rPr>
        <w:t>Open-ended mutual Funds</w:t>
      </w:r>
    </w:p>
    <w:p w14:paraId="2D337072" w14:textId="5B8738E4" w:rsidR="009B5025" w:rsidRPr="003E6701" w:rsidRDefault="004C6FF1" w:rsidP="003E6701">
      <w:pPr>
        <w:rPr>
          <w:rFonts w:ascii="Verdana" w:hAnsi="Verdana" w:cs="Arial"/>
          <w:color w:val="FF0000"/>
          <w:sz w:val="20"/>
          <w:szCs w:val="20"/>
        </w:rPr>
      </w:pPr>
      <w:r w:rsidRPr="003E6701">
        <w:rPr>
          <w:rFonts w:ascii="Verdana" w:hAnsi="Verdana" w:cs="Arial"/>
          <w:color w:val="FF0000"/>
          <w:sz w:val="20"/>
          <w:szCs w:val="20"/>
        </w:rPr>
        <w:t>Close-ended Funds</w:t>
      </w:r>
      <w:r w:rsidR="005A72E9" w:rsidRPr="003E6701">
        <w:rPr>
          <w:rFonts w:ascii="Verdana" w:hAnsi="Verdana" w:cs="Arial"/>
          <w:color w:val="FF0000"/>
          <w:sz w:val="20"/>
          <w:szCs w:val="20"/>
        </w:rPr>
        <w:t xml:space="preserve"> </w:t>
      </w:r>
    </w:p>
    <w:p w14:paraId="53439075" w14:textId="491D330A" w:rsidR="005A72E9" w:rsidRPr="00330870" w:rsidRDefault="0091168F" w:rsidP="003E6701">
      <w:pPr>
        <w:rPr>
          <w:rFonts w:ascii="Verdana" w:hAnsi="Verdana" w:cs="Arial"/>
          <w:sz w:val="24"/>
          <w:szCs w:val="24"/>
          <w:shd w:val="clear" w:color="auto" w:fill="FFFFFF"/>
        </w:rPr>
      </w:pPr>
      <w:r w:rsidRPr="00330870">
        <w:rPr>
          <w:rFonts w:ascii="Verdana" w:hAnsi="Verdana" w:cs="Arial"/>
          <w:sz w:val="24"/>
          <w:szCs w:val="24"/>
        </w:rPr>
        <w:t xml:space="preserve">      </w:t>
      </w:r>
      <w:r w:rsidR="005A72E9" w:rsidRPr="00330870">
        <w:rPr>
          <w:rFonts w:ascii="Verdana" w:hAnsi="Verdana" w:cs="Arial"/>
          <w:sz w:val="24"/>
          <w:szCs w:val="24"/>
        </w:rPr>
        <w:t xml:space="preserve">Close-ended Funds </w:t>
      </w:r>
      <w:r w:rsidR="00DA19A0" w:rsidRPr="00330870">
        <w:rPr>
          <w:rFonts w:ascii="Verdana" w:hAnsi="Verdana" w:cs="Arial"/>
          <w:sz w:val="24"/>
          <w:szCs w:val="24"/>
        </w:rPr>
        <w:t xml:space="preserve">is a type of mutual fund </w:t>
      </w:r>
      <w:r w:rsidR="0043730B" w:rsidRPr="00330870">
        <w:rPr>
          <w:rFonts w:ascii="Verdana" w:hAnsi="Verdana" w:cs="Arial"/>
          <w:sz w:val="24"/>
          <w:szCs w:val="24"/>
        </w:rPr>
        <w:t xml:space="preserve">in </w:t>
      </w:r>
      <w:r w:rsidR="00DA19A0" w:rsidRPr="00330870">
        <w:rPr>
          <w:rFonts w:ascii="Verdana" w:hAnsi="Verdana" w:cs="Arial"/>
          <w:sz w:val="24"/>
          <w:szCs w:val="24"/>
        </w:rPr>
        <w:t>that the unit capital of closed-ended funds is fixed and they sell a specific number of units.</w:t>
      </w:r>
      <w:r w:rsidR="0043730B" w:rsidRPr="00330870">
        <w:rPr>
          <w:rFonts w:ascii="Verdana" w:hAnsi="Verdana" w:cs="Arial"/>
          <w:sz w:val="24"/>
          <w:szCs w:val="24"/>
        </w:rPr>
        <w:t xml:space="preserve"> In simple words, it </w:t>
      </w:r>
      <w:r w:rsidR="005A72E9" w:rsidRPr="00330870">
        <w:rPr>
          <w:rFonts w:ascii="Verdana" w:hAnsi="Verdana" w:cs="Open Sans"/>
          <w:sz w:val="24"/>
          <w:szCs w:val="24"/>
          <w:shd w:val="clear" w:color="auto" w:fill="FFFFFF"/>
        </w:rPr>
        <w:t>restricts the entry and exit of investors to the NFO period. </w:t>
      </w:r>
      <w:r w:rsidR="005A72E9" w:rsidRPr="00330870">
        <w:rPr>
          <w:rFonts w:ascii="Verdana" w:hAnsi="Verdana" w:cs="Arial"/>
          <w:sz w:val="24"/>
          <w:szCs w:val="24"/>
          <w:shd w:val="clear" w:color="auto" w:fill="FFFFFF"/>
        </w:rPr>
        <w:t xml:space="preserve"> And that do not allow investment in the fund post the completion of the NFO nor any exit from the fund till the maturity of such fund which is usually 3 years to 4 years. </w:t>
      </w:r>
    </w:p>
    <w:p w14:paraId="003BEA97" w14:textId="77777777" w:rsidR="0091168F" w:rsidRPr="003E6701" w:rsidRDefault="0091168F" w:rsidP="003E6701">
      <w:pPr>
        <w:rPr>
          <w:rFonts w:ascii="Verdana" w:hAnsi="Verdana" w:cs="Arial"/>
          <w:color w:val="2B2B2B"/>
          <w:sz w:val="24"/>
          <w:szCs w:val="24"/>
        </w:rPr>
      </w:pPr>
    </w:p>
    <w:p w14:paraId="0771A591" w14:textId="3AD71926" w:rsidR="00F101BC" w:rsidRPr="003E6701" w:rsidRDefault="00F101BC" w:rsidP="003E6701">
      <w:pPr>
        <w:rPr>
          <w:rFonts w:ascii="Verdana" w:hAnsi="Verdana" w:cs="Arial"/>
          <w:color w:val="4472C4" w:themeColor="accent1"/>
          <w:sz w:val="24"/>
          <w:szCs w:val="24"/>
          <w:u w:val="single"/>
          <w:shd w:val="clear" w:color="auto" w:fill="FFFFFF"/>
        </w:rPr>
      </w:pPr>
      <w:r w:rsidRPr="003E6701">
        <w:rPr>
          <w:rFonts w:ascii="Verdana" w:hAnsi="Verdana" w:cs="Arial"/>
          <w:color w:val="4472C4" w:themeColor="accent1"/>
          <w:sz w:val="24"/>
          <w:szCs w:val="24"/>
          <w:u w:val="single"/>
          <w:shd w:val="clear" w:color="auto" w:fill="FFFFFF"/>
        </w:rPr>
        <w:t>Benefits of Investing in an NFO</w:t>
      </w:r>
    </w:p>
    <w:p w14:paraId="5D569556" w14:textId="15A3622C" w:rsidR="009B5025" w:rsidRPr="00330870" w:rsidRDefault="008354BE" w:rsidP="003E6701">
      <w:pPr>
        <w:rPr>
          <w:rFonts w:ascii="Verdana" w:hAnsi="Verdana" w:cs="Arial"/>
          <w:sz w:val="24"/>
          <w:szCs w:val="24"/>
          <w:shd w:val="clear" w:color="auto" w:fill="FFFFFF"/>
        </w:rPr>
      </w:pPr>
      <w:r w:rsidRPr="00330870">
        <w:rPr>
          <w:rFonts w:ascii="Verdana" w:hAnsi="Verdana" w:cs="Arial"/>
          <w:sz w:val="24"/>
          <w:szCs w:val="24"/>
          <w:shd w:val="clear" w:color="auto" w:fill="FFFFFF"/>
        </w:rPr>
        <w:t>An investment made in any NFO brings a lot of advantages like diversifying your portfolio by investing in new strategies, great flexibility, profitability, and liquidity to name a few. Furthermore, the investment objectives, expected return on investment, and the reason for the fund are provided with clarity right before starting.</w:t>
      </w:r>
    </w:p>
    <w:p w14:paraId="37F9F81F" w14:textId="77777777" w:rsidR="0091168F" w:rsidRPr="003E6701" w:rsidRDefault="0091168F" w:rsidP="003E6701">
      <w:pPr>
        <w:rPr>
          <w:rFonts w:ascii="Verdana" w:hAnsi="Verdana" w:cs="Arial"/>
          <w:color w:val="202124"/>
          <w:sz w:val="24"/>
          <w:szCs w:val="24"/>
          <w:shd w:val="clear" w:color="auto" w:fill="FFFFFF"/>
        </w:rPr>
      </w:pPr>
    </w:p>
    <w:p w14:paraId="34D5DA1A" w14:textId="77777777" w:rsidR="003E6701" w:rsidRDefault="003E6701" w:rsidP="003E6701">
      <w:pPr>
        <w:rPr>
          <w:rFonts w:ascii="Verdana" w:hAnsi="Verdana" w:cs="Arial"/>
          <w:color w:val="4472C4" w:themeColor="accent1"/>
          <w:sz w:val="24"/>
          <w:szCs w:val="24"/>
        </w:rPr>
      </w:pPr>
    </w:p>
    <w:p w14:paraId="55723D26" w14:textId="77777777" w:rsidR="003E6701" w:rsidRDefault="003E6701" w:rsidP="003E6701">
      <w:pPr>
        <w:rPr>
          <w:rFonts w:ascii="Verdana" w:hAnsi="Verdana" w:cs="Arial"/>
          <w:color w:val="4472C4" w:themeColor="accent1"/>
          <w:sz w:val="24"/>
          <w:szCs w:val="24"/>
          <w:u w:val="single"/>
        </w:rPr>
      </w:pPr>
    </w:p>
    <w:p w14:paraId="5605160A" w14:textId="5A504BA1" w:rsidR="004C6FF1" w:rsidRPr="003E6701" w:rsidRDefault="005A129A" w:rsidP="003E6701">
      <w:pPr>
        <w:rPr>
          <w:rFonts w:ascii="Verdana" w:hAnsi="Verdana" w:cs="Arial"/>
          <w:color w:val="4472C4" w:themeColor="accent1"/>
          <w:sz w:val="24"/>
          <w:szCs w:val="24"/>
          <w:u w:val="single"/>
        </w:rPr>
      </w:pPr>
      <w:r w:rsidRPr="003E6701">
        <w:rPr>
          <w:rFonts w:ascii="Verdana" w:hAnsi="Verdana" w:cs="Arial"/>
          <w:color w:val="4472C4" w:themeColor="accent1"/>
          <w:sz w:val="24"/>
          <w:szCs w:val="24"/>
          <w:u w:val="single"/>
        </w:rPr>
        <w:t>How to invest in an NFO?</w:t>
      </w:r>
    </w:p>
    <w:p w14:paraId="035C89A5" w14:textId="4D0DA672" w:rsidR="005A129A" w:rsidRPr="00330870" w:rsidRDefault="005A129A" w:rsidP="003E6701">
      <w:pPr>
        <w:rPr>
          <w:rFonts w:ascii="Verdana" w:hAnsi="Verdana" w:cs="Arial"/>
          <w:sz w:val="24"/>
          <w:szCs w:val="24"/>
        </w:rPr>
      </w:pPr>
      <w:r w:rsidRPr="00330870">
        <w:rPr>
          <w:rFonts w:ascii="Verdana" w:hAnsi="Verdana" w:cs="Arial"/>
          <w:sz w:val="24"/>
          <w:szCs w:val="24"/>
        </w:rPr>
        <w:t>Invest in NFOs through the online or offline route as per your convenience:</w:t>
      </w:r>
    </w:p>
    <w:p w14:paraId="4BECED94" w14:textId="77777777" w:rsidR="005A129A" w:rsidRPr="003E6701" w:rsidRDefault="005A129A" w:rsidP="003E6701">
      <w:pPr>
        <w:rPr>
          <w:rFonts w:ascii="Verdana" w:hAnsi="Verdana" w:cs="Arial"/>
          <w:color w:val="202124"/>
          <w:sz w:val="24"/>
          <w:szCs w:val="24"/>
        </w:rPr>
      </w:pPr>
      <w:r w:rsidRPr="003E6701">
        <w:rPr>
          <w:rFonts w:ascii="Verdana" w:hAnsi="Verdana" w:cs="Arial"/>
          <w:color w:val="FF0000"/>
          <w:sz w:val="20"/>
          <w:szCs w:val="20"/>
        </w:rPr>
        <w:t>Offline route</w:t>
      </w:r>
      <w:r w:rsidRPr="003E6701">
        <w:rPr>
          <w:rFonts w:ascii="Verdana" w:hAnsi="Verdana" w:cs="Arial"/>
          <w:color w:val="202124"/>
          <w:sz w:val="24"/>
          <w:szCs w:val="24"/>
        </w:rPr>
        <w:t>:</w:t>
      </w:r>
    </w:p>
    <w:p w14:paraId="069B9854" w14:textId="77777777" w:rsidR="005A129A" w:rsidRPr="00330870" w:rsidRDefault="005A129A" w:rsidP="003E6701">
      <w:pPr>
        <w:rPr>
          <w:rFonts w:ascii="Verdana" w:hAnsi="Verdana" w:cs="Arial"/>
          <w:sz w:val="24"/>
          <w:szCs w:val="24"/>
        </w:rPr>
      </w:pPr>
      <w:r w:rsidRPr="00330870">
        <w:rPr>
          <w:rFonts w:ascii="Verdana" w:hAnsi="Verdana" w:cs="Arial"/>
          <w:sz w:val="24"/>
          <w:szCs w:val="24"/>
        </w:rPr>
        <w:t xml:space="preserve">Invest in NFOs through a mutual fund distributor or broker. The mutual fund broker helps you fill all relevant forms and submit documents when investing in the NFO. Invest in NFOs through the mutual fund broker if you prefer offline investing and information on the mutual fund launched through the NFO. </w:t>
      </w:r>
    </w:p>
    <w:p w14:paraId="29A69573" w14:textId="77777777" w:rsidR="005A129A" w:rsidRPr="003E6701" w:rsidRDefault="005A129A" w:rsidP="003E6701">
      <w:pPr>
        <w:rPr>
          <w:rFonts w:ascii="Verdana" w:hAnsi="Verdana" w:cs="Arial"/>
          <w:color w:val="202124"/>
          <w:sz w:val="24"/>
          <w:szCs w:val="24"/>
        </w:rPr>
      </w:pPr>
      <w:r w:rsidRPr="003E6701">
        <w:rPr>
          <w:rFonts w:ascii="Verdana" w:hAnsi="Verdana" w:cs="Arial"/>
          <w:color w:val="FF0000"/>
          <w:sz w:val="20"/>
          <w:szCs w:val="20"/>
        </w:rPr>
        <w:t>Online Route</w:t>
      </w:r>
      <w:r w:rsidRPr="003E6701">
        <w:rPr>
          <w:rFonts w:ascii="Verdana" w:hAnsi="Verdana" w:cs="Arial"/>
          <w:color w:val="202124"/>
          <w:sz w:val="24"/>
          <w:szCs w:val="24"/>
        </w:rPr>
        <w:t>:</w:t>
      </w:r>
    </w:p>
    <w:p w14:paraId="07356FC1" w14:textId="16C899BE" w:rsidR="00FF25C1" w:rsidRPr="00330870" w:rsidRDefault="005A129A" w:rsidP="003E6701">
      <w:pPr>
        <w:rPr>
          <w:rFonts w:ascii="Verdana" w:hAnsi="Verdana" w:cs="Arial"/>
          <w:sz w:val="24"/>
          <w:szCs w:val="24"/>
        </w:rPr>
      </w:pPr>
      <w:r w:rsidRPr="00330870">
        <w:rPr>
          <w:rFonts w:ascii="Verdana" w:hAnsi="Verdana" w:cs="Arial"/>
          <w:sz w:val="24"/>
          <w:szCs w:val="24"/>
        </w:rPr>
        <w:t xml:space="preserve">Invest in NFOs online through your </w:t>
      </w:r>
      <w:proofErr w:type="spellStart"/>
      <w:r w:rsidRPr="00330870">
        <w:rPr>
          <w:rFonts w:ascii="Verdana" w:hAnsi="Verdana" w:cs="Arial"/>
          <w:sz w:val="24"/>
          <w:szCs w:val="24"/>
        </w:rPr>
        <w:t>Demat</w:t>
      </w:r>
      <w:proofErr w:type="spellEnd"/>
      <w:r w:rsidRPr="00330870">
        <w:rPr>
          <w:rFonts w:ascii="Verdana" w:hAnsi="Verdana" w:cs="Arial"/>
          <w:sz w:val="24"/>
          <w:szCs w:val="24"/>
        </w:rPr>
        <w:t xml:space="preserve"> and Trading Account. Moreover, you can also invest in NFOs through mutual fund platforms where you can buy and sell units from the comfort of your home. It helps select NFOs that are open and invest in them by placing your order.</w:t>
      </w:r>
    </w:p>
    <w:p w14:paraId="70F6C877" w14:textId="77777777" w:rsidR="003E6701" w:rsidRDefault="003E6701" w:rsidP="003E6701">
      <w:pPr>
        <w:rPr>
          <w:rFonts w:ascii="Verdana" w:hAnsi="Verdana"/>
          <w:color w:val="44546A"/>
          <w:sz w:val="24"/>
          <w:szCs w:val="24"/>
        </w:rPr>
      </w:pPr>
    </w:p>
    <w:p w14:paraId="03332875" w14:textId="0B1CF52F" w:rsidR="00340233" w:rsidRPr="003E6701" w:rsidRDefault="00F101BC" w:rsidP="003E6701">
      <w:pPr>
        <w:rPr>
          <w:rFonts w:ascii="Verdana" w:hAnsi="Verdana" w:cs="Arial"/>
          <w:color w:val="4472C4" w:themeColor="accent1"/>
          <w:sz w:val="24"/>
          <w:szCs w:val="24"/>
          <w:u w:val="single"/>
        </w:rPr>
      </w:pPr>
      <w:r w:rsidRPr="003E6701">
        <w:rPr>
          <w:rFonts w:ascii="Verdana" w:hAnsi="Verdana"/>
          <w:color w:val="4472C4" w:themeColor="accent1"/>
          <w:sz w:val="24"/>
          <w:szCs w:val="24"/>
          <w:u w:val="single"/>
          <w:lang w:val="en-US"/>
        </w:rPr>
        <w:t>Best NFO to invest in Aug 2022</w:t>
      </w:r>
    </w:p>
    <w:p w14:paraId="1027DA13" w14:textId="78B7BAEE" w:rsidR="0091168F" w:rsidRPr="003E6701" w:rsidRDefault="0091168F" w:rsidP="003E6701">
      <w:pPr>
        <w:rPr>
          <w:rFonts w:ascii="Verdana" w:hAnsi="Verdana" w:cs="Segoe UI"/>
          <w:b/>
          <w:bCs/>
          <w:color w:val="00B0F0"/>
          <w:sz w:val="24"/>
          <w:szCs w:val="24"/>
          <w:shd w:val="clear" w:color="auto" w:fill="FFFFFF"/>
        </w:rPr>
      </w:pPr>
      <w:r w:rsidRPr="003E6701">
        <w:rPr>
          <w:rFonts w:ascii="Verdana" w:hAnsi="Verdana" w:cs="Segoe UI"/>
          <w:b/>
          <w:bCs/>
          <w:color w:val="00B0F0"/>
          <w:sz w:val="24"/>
          <w:szCs w:val="24"/>
          <w:shd w:val="clear" w:color="auto" w:fill="FFFFFF"/>
        </w:rPr>
        <w:t>TATA HOUSING OPPORTUNITIES FUND</w:t>
      </w:r>
    </w:p>
    <w:p w14:paraId="3B8B4488" w14:textId="3ED74644" w:rsidR="0091168F" w:rsidRPr="003E6701" w:rsidRDefault="0091168F" w:rsidP="003E6701">
      <w:pPr>
        <w:rPr>
          <w:rFonts w:ascii="Verdana" w:hAnsi="Verdana" w:cs="Segoe UI"/>
          <w:sz w:val="24"/>
          <w:szCs w:val="24"/>
          <w:shd w:val="clear" w:color="auto" w:fill="FFFFFF"/>
        </w:rPr>
      </w:pPr>
      <w:r w:rsidRPr="003E6701">
        <w:rPr>
          <w:rFonts w:ascii="Verdana" w:hAnsi="Verdana" w:cs="Segoe UI"/>
          <w:sz w:val="24"/>
          <w:szCs w:val="24"/>
          <w:shd w:val="clear" w:color="auto" w:fill="FFFFFF"/>
        </w:rPr>
        <w:t>An open-ended equity scheme following a housing theme</w:t>
      </w:r>
    </w:p>
    <w:p w14:paraId="63AF8401" w14:textId="5643E105" w:rsidR="0091168F" w:rsidRPr="003E6701" w:rsidRDefault="0091168F" w:rsidP="003E6701">
      <w:pPr>
        <w:rPr>
          <w:rFonts w:ascii="Verdana" w:hAnsi="Verdana" w:cs="Segoe UI"/>
          <w:sz w:val="24"/>
          <w:szCs w:val="24"/>
          <w:shd w:val="clear" w:color="auto" w:fill="FFFFFF"/>
        </w:rPr>
      </w:pPr>
      <w:r w:rsidRPr="003E6701">
        <w:rPr>
          <w:rFonts w:ascii="Verdana" w:hAnsi="Verdana" w:cs="Segoe UI"/>
          <w:sz w:val="24"/>
          <w:szCs w:val="24"/>
          <w:shd w:val="clear" w:color="auto" w:fill="FFFFFF"/>
        </w:rPr>
        <w:t>NFO Opens </w:t>
      </w:r>
      <w:r w:rsidR="00C63E5A">
        <w:rPr>
          <w:rFonts w:ascii="Verdana" w:hAnsi="Verdana" w:cs="Segoe UI"/>
          <w:sz w:val="24"/>
          <w:szCs w:val="24"/>
          <w:shd w:val="clear" w:color="auto" w:fill="FFFFFF"/>
        </w:rPr>
        <w:t xml:space="preserve">     </w:t>
      </w:r>
      <w:r w:rsidRPr="003E6701">
        <w:rPr>
          <w:rFonts w:ascii="Verdana" w:hAnsi="Verdana" w:cs="Segoe UI"/>
          <w:sz w:val="24"/>
          <w:szCs w:val="24"/>
          <w:shd w:val="clear" w:color="auto" w:fill="FFFFFF"/>
        </w:rPr>
        <w:t>– 16th August 2022</w:t>
      </w:r>
    </w:p>
    <w:p w14:paraId="06D0FBB8" w14:textId="57F244E9" w:rsidR="0091168F" w:rsidRPr="003E6701" w:rsidRDefault="0091168F" w:rsidP="003E6701">
      <w:pPr>
        <w:rPr>
          <w:rFonts w:ascii="Verdana" w:hAnsi="Verdana" w:cs="Segoe UI"/>
          <w:color w:val="FF0000"/>
          <w:sz w:val="24"/>
          <w:szCs w:val="24"/>
          <w:shd w:val="clear" w:color="auto" w:fill="FFFFFF"/>
        </w:rPr>
      </w:pPr>
      <w:r w:rsidRPr="003E6701">
        <w:rPr>
          <w:rFonts w:ascii="Verdana" w:hAnsi="Verdana" w:cs="Segoe UI"/>
          <w:color w:val="FF0000"/>
          <w:sz w:val="24"/>
          <w:szCs w:val="24"/>
          <w:shd w:val="clear" w:color="auto" w:fill="FFFFFF"/>
        </w:rPr>
        <w:t>NFO Closes </w:t>
      </w:r>
      <w:r w:rsidR="00C63E5A">
        <w:rPr>
          <w:rFonts w:ascii="Verdana" w:hAnsi="Verdana" w:cs="Segoe UI"/>
          <w:color w:val="FF0000"/>
          <w:sz w:val="24"/>
          <w:szCs w:val="24"/>
          <w:shd w:val="clear" w:color="auto" w:fill="FFFFFF"/>
        </w:rPr>
        <w:t xml:space="preserve">     </w:t>
      </w:r>
      <w:r w:rsidRPr="003E6701">
        <w:rPr>
          <w:rFonts w:ascii="Verdana" w:hAnsi="Verdana" w:cs="Segoe UI"/>
          <w:color w:val="FF0000"/>
          <w:sz w:val="24"/>
          <w:szCs w:val="24"/>
          <w:shd w:val="clear" w:color="auto" w:fill="FFFFFF"/>
        </w:rPr>
        <w:t>– 29th August 2022</w:t>
      </w:r>
    </w:p>
    <w:p w14:paraId="5B7B349E" w14:textId="2F38FEF1" w:rsidR="0091168F" w:rsidRPr="003E6701" w:rsidRDefault="0091168F" w:rsidP="003E6701">
      <w:pPr>
        <w:rPr>
          <w:rFonts w:ascii="Verdana" w:hAnsi="Verdana" w:cs="Segoe UI"/>
          <w:sz w:val="24"/>
          <w:szCs w:val="24"/>
          <w:shd w:val="clear" w:color="auto" w:fill="FFFFFF"/>
        </w:rPr>
      </w:pPr>
      <w:r w:rsidRPr="003E6701">
        <w:rPr>
          <w:rFonts w:ascii="Verdana" w:hAnsi="Verdana" w:cs="Segoe UI"/>
          <w:sz w:val="24"/>
          <w:szCs w:val="24"/>
          <w:shd w:val="clear" w:color="auto" w:fill="FFFFFF"/>
        </w:rPr>
        <w:t>Allotment date – 2</w:t>
      </w:r>
      <w:r w:rsidRPr="003E6701">
        <w:rPr>
          <w:rFonts w:ascii="Verdana" w:hAnsi="Verdana" w:cs="Segoe UI"/>
          <w:sz w:val="24"/>
          <w:szCs w:val="24"/>
          <w:shd w:val="clear" w:color="auto" w:fill="FFFFFF"/>
          <w:vertAlign w:val="superscript"/>
        </w:rPr>
        <w:t>nd</w:t>
      </w:r>
      <w:r w:rsidRPr="003E6701">
        <w:rPr>
          <w:rFonts w:ascii="Verdana" w:hAnsi="Verdana" w:cs="Segoe UI"/>
          <w:sz w:val="24"/>
          <w:szCs w:val="24"/>
          <w:shd w:val="clear" w:color="auto" w:fill="FFFFFF"/>
        </w:rPr>
        <w:t xml:space="preserve"> Sep 2022</w:t>
      </w:r>
    </w:p>
    <w:p w14:paraId="38992989" w14:textId="12AD14C1" w:rsidR="00940692" w:rsidRPr="003E6701" w:rsidRDefault="00940692" w:rsidP="003E6701">
      <w:pPr>
        <w:rPr>
          <w:rFonts w:ascii="Verdana" w:hAnsi="Verdana" w:cs="Segoe UI"/>
          <w:sz w:val="24"/>
          <w:szCs w:val="24"/>
          <w:shd w:val="clear" w:color="auto" w:fill="FFFFFF"/>
        </w:rPr>
      </w:pPr>
      <w:r w:rsidRPr="003E6701">
        <w:rPr>
          <w:rFonts w:ascii="Verdana" w:hAnsi="Verdana" w:cs="Segoe UI"/>
          <w:sz w:val="24"/>
          <w:szCs w:val="24"/>
          <w:shd w:val="clear" w:color="auto" w:fill="FFFFFF"/>
        </w:rPr>
        <w:t xml:space="preserve">NAV </w:t>
      </w:r>
      <w:r w:rsidR="00C63E5A">
        <w:rPr>
          <w:rFonts w:ascii="Verdana" w:hAnsi="Verdana" w:cs="Segoe UI"/>
          <w:sz w:val="24"/>
          <w:szCs w:val="24"/>
          <w:shd w:val="clear" w:color="auto" w:fill="FFFFFF"/>
        </w:rPr>
        <w:t xml:space="preserve">                </w:t>
      </w:r>
      <w:r w:rsidRPr="003E6701">
        <w:rPr>
          <w:rFonts w:ascii="Verdana" w:hAnsi="Verdana" w:cs="Segoe UI"/>
          <w:sz w:val="24"/>
          <w:szCs w:val="24"/>
          <w:shd w:val="clear" w:color="auto" w:fill="FFFFFF"/>
        </w:rPr>
        <w:t xml:space="preserve">- </w:t>
      </w:r>
      <w:r w:rsidRPr="003E6701">
        <w:rPr>
          <w:rFonts w:ascii="Verdana" w:hAnsi="Verdana" w:cs="Arial"/>
          <w:color w:val="202124"/>
          <w:sz w:val="24"/>
          <w:szCs w:val="24"/>
          <w:shd w:val="clear" w:color="auto" w:fill="FFFFFF"/>
        </w:rPr>
        <w:t>₹10.00</w:t>
      </w:r>
    </w:p>
    <w:p w14:paraId="6C546D6B" w14:textId="33F76F5A" w:rsidR="00940692" w:rsidRPr="003E6701" w:rsidRDefault="00940692" w:rsidP="003E6701">
      <w:pPr>
        <w:rPr>
          <w:rFonts w:ascii="Verdana" w:hAnsi="Verdana" w:cs="Segoe UI"/>
          <w:sz w:val="24"/>
          <w:szCs w:val="24"/>
          <w:shd w:val="clear" w:color="auto" w:fill="FFFFFF"/>
        </w:rPr>
      </w:pPr>
      <w:r w:rsidRPr="003E6701">
        <w:rPr>
          <w:rFonts w:ascii="Verdana" w:hAnsi="Verdana" w:cs="Segoe UI"/>
          <w:sz w:val="24"/>
          <w:szCs w:val="24"/>
          <w:shd w:val="clear" w:color="auto" w:fill="FFFFFF"/>
        </w:rPr>
        <w:t>Expense ratio</w:t>
      </w:r>
      <w:r w:rsidR="00C63E5A">
        <w:rPr>
          <w:rFonts w:ascii="Verdana" w:hAnsi="Verdana" w:cs="Segoe UI"/>
          <w:sz w:val="24"/>
          <w:szCs w:val="24"/>
          <w:shd w:val="clear" w:color="auto" w:fill="FFFFFF"/>
        </w:rPr>
        <w:t xml:space="preserve">    - </w:t>
      </w:r>
      <w:r w:rsidRPr="003E6701">
        <w:rPr>
          <w:rFonts w:ascii="Verdana" w:hAnsi="Verdana" w:cs="Segoe UI"/>
          <w:sz w:val="24"/>
          <w:szCs w:val="24"/>
          <w:shd w:val="clear" w:color="auto" w:fill="FFFFFF"/>
        </w:rPr>
        <w:t>NA. Inclusive of GST.</w:t>
      </w:r>
    </w:p>
    <w:p w14:paraId="2E4C4C7C" w14:textId="2D8FFA75" w:rsidR="00940692" w:rsidRPr="003E6701" w:rsidRDefault="00940692" w:rsidP="003E6701">
      <w:pPr>
        <w:rPr>
          <w:rFonts w:ascii="Verdana" w:hAnsi="Verdana" w:cs="Segoe UI"/>
          <w:sz w:val="24"/>
          <w:szCs w:val="24"/>
          <w:shd w:val="clear" w:color="auto" w:fill="FFFFFF"/>
        </w:rPr>
      </w:pPr>
      <w:r w:rsidRPr="003E6701">
        <w:rPr>
          <w:rFonts w:ascii="Verdana" w:hAnsi="Verdana" w:cs="Segoe UI"/>
          <w:sz w:val="24"/>
          <w:szCs w:val="24"/>
          <w:shd w:val="clear" w:color="auto" w:fill="FFFFFF"/>
        </w:rPr>
        <w:t xml:space="preserve">Exit Load </w:t>
      </w:r>
      <w:r w:rsidR="00C63E5A">
        <w:rPr>
          <w:rFonts w:ascii="Verdana" w:hAnsi="Verdana" w:cs="Segoe UI"/>
          <w:sz w:val="24"/>
          <w:szCs w:val="24"/>
          <w:shd w:val="clear" w:color="auto" w:fill="FFFFFF"/>
        </w:rPr>
        <w:t xml:space="preserve">          </w:t>
      </w:r>
      <w:r w:rsidRPr="003E6701">
        <w:rPr>
          <w:rFonts w:ascii="Verdana" w:hAnsi="Verdana" w:cs="Segoe UI"/>
          <w:sz w:val="24"/>
          <w:szCs w:val="24"/>
          <w:shd w:val="clear" w:color="auto" w:fill="FFFFFF"/>
        </w:rPr>
        <w:t>– Exit load for units in excess of 12% of the investment, 1% will be charged for redemption within 365 days.</w:t>
      </w:r>
    </w:p>
    <w:p w14:paraId="1E68E32F" w14:textId="32530642" w:rsidR="00940692" w:rsidRPr="003E6701" w:rsidRDefault="00940692" w:rsidP="003E6701">
      <w:pPr>
        <w:rPr>
          <w:rFonts w:ascii="Verdana" w:hAnsi="Verdana" w:cs="Segoe UI"/>
          <w:sz w:val="24"/>
          <w:szCs w:val="24"/>
          <w:shd w:val="clear" w:color="auto" w:fill="FFFFFF"/>
        </w:rPr>
      </w:pPr>
      <w:r w:rsidRPr="003E6701">
        <w:rPr>
          <w:rFonts w:ascii="Verdana" w:hAnsi="Verdana" w:cs="Segoe UI"/>
          <w:sz w:val="24"/>
          <w:szCs w:val="24"/>
          <w:shd w:val="clear" w:color="auto" w:fill="FFFFFF"/>
        </w:rPr>
        <w:t xml:space="preserve">Stamp duty </w:t>
      </w:r>
      <w:r w:rsidR="00C63E5A">
        <w:rPr>
          <w:rFonts w:ascii="Verdana" w:hAnsi="Verdana" w:cs="Segoe UI"/>
          <w:sz w:val="24"/>
          <w:szCs w:val="24"/>
          <w:shd w:val="clear" w:color="auto" w:fill="FFFFFF"/>
        </w:rPr>
        <w:t xml:space="preserve">       </w:t>
      </w:r>
      <w:r w:rsidRPr="003E6701">
        <w:rPr>
          <w:rFonts w:ascii="Verdana" w:hAnsi="Verdana" w:cs="Segoe UI"/>
          <w:sz w:val="24"/>
          <w:szCs w:val="24"/>
          <w:shd w:val="clear" w:color="auto" w:fill="FFFFFF"/>
        </w:rPr>
        <w:t>– 0.005% (from July 1</w:t>
      </w:r>
      <w:r w:rsidRPr="003E6701">
        <w:rPr>
          <w:rFonts w:ascii="Verdana" w:hAnsi="Verdana" w:cs="Segoe UI"/>
          <w:sz w:val="24"/>
          <w:szCs w:val="24"/>
          <w:shd w:val="clear" w:color="auto" w:fill="FFFFFF"/>
          <w:vertAlign w:val="superscript"/>
        </w:rPr>
        <w:t>st</w:t>
      </w:r>
      <w:r w:rsidRPr="003E6701">
        <w:rPr>
          <w:rFonts w:ascii="Verdana" w:hAnsi="Verdana" w:cs="Segoe UI"/>
          <w:sz w:val="24"/>
          <w:szCs w:val="24"/>
          <w:shd w:val="clear" w:color="auto" w:fill="FFFFFF"/>
        </w:rPr>
        <w:t>, 2020)</w:t>
      </w:r>
    </w:p>
    <w:p w14:paraId="40B3B107" w14:textId="67B973B6" w:rsidR="00940692" w:rsidRPr="003E6701" w:rsidRDefault="00940692" w:rsidP="003E6701">
      <w:pPr>
        <w:rPr>
          <w:rFonts w:ascii="Verdana" w:hAnsi="Verdana" w:cs="Segoe UI"/>
          <w:sz w:val="24"/>
          <w:szCs w:val="24"/>
          <w:shd w:val="clear" w:color="auto" w:fill="FFFFFF"/>
        </w:rPr>
      </w:pPr>
      <w:r w:rsidRPr="003E6701">
        <w:rPr>
          <w:rFonts w:ascii="Verdana" w:hAnsi="Verdana" w:cs="Segoe UI"/>
          <w:sz w:val="24"/>
          <w:szCs w:val="24"/>
          <w:shd w:val="clear" w:color="auto" w:fill="FFFFFF"/>
        </w:rPr>
        <w:t xml:space="preserve">Tax implication </w:t>
      </w:r>
      <w:r w:rsidR="00C63E5A">
        <w:rPr>
          <w:rFonts w:ascii="Verdana" w:hAnsi="Verdana" w:cs="Segoe UI"/>
          <w:sz w:val="24"/>
          <w:szCs w:val="24"/>
          <w:shd w:val="clear" w:color="auto" w:fill="FFFFFF"/>
        </w:rPr>
        <w:t xml:space="preserve">  </w:t>
      </w:r>
      <w:r w:rsidRPr="003E6701">
        <w:rPr>
          <w:rFonts w:ascii="Verdana" w:hAnsi="Verdana" w:cs="Segoe UI"/>
          <w:sz w:val="24"/>
          <w:szCs w:val="24"/>
          <w:shd w:val="clear" w:color="auto" w:fill="FFFFFF"/>
        </w:rPr>
        <w:t>– returns are taxed at 15%, if you redeem before one year, you are required to pay LTCG tax of 10% on returns of Rs 1 lakh+ in a financial year.</w:t>
      </w:r>
    </w:p>
    <w:p w14:paraId="6B2CD49D" w14:textId="3DE2AD3C" w:rsidR="004B2F8C" w:rsidRPr="00C63E5A" w:rsidRDefault="004B2F8C" w:rsidP="003E6701">
      <w:pPr>
        <w:rPr>
          <w:rFonts w:ascii="Verdana" w:hAnsi="Verdana" w:cs="Segoe UI"/>
          <w:color w:val="FF0000"/>
          <w:sz w:val="24"/>
          <w:szCs w:val="24"/>
          <w:shd w:val="clear" w:color="auto" w:fill="FFFFFF"/>
        </w:rPr>
      </w:pPr>
      <w:r w:rsidRPr="00C63E5A">
        <w:rPr>
          <w:rFonts w:ascii="Verdana" w:hAnsi="Verdana" w:cs="Segoe UI"/>
          <w:color w:val="FF0000"/>
          <w:sz w:val="24"/>
          <w:szCs w:val="24"/>
          <w:shd w:val="clear" w:color="auto" w:fill="FFFFFF"/>
        </w:rPr>
        <w:t xml:space="preserve">Minimum investment amount. Lumpsum - </w:t>
      </w:r>
      <w:r w:rsidRPr="00C63E5A">
        <w:rPr>
          <w:rFonts w:ascii="Verdana" w:hAnsi="Verdana" w:cs="Arial"/>
          <w:color w:val="FF0000"/>
          <w:sz w:val="24"/>
          <w:szCs w:val="24"/>
          <w:shd w:val="clear" w:color="auto" w:fill="FFFFFF"/>
        </w:rPr>
        <w:t>₹5000. SIP- ₹150</w:t>
      </w:r>
    </w:p>
    <w:p w14:paraId="3C1C9909" w14:textId="2FE13D81" w:rsidR="004B2F8C" w:rsidRPr="003E6701" w:rsidRDefault="003C0302" w:rsidP="003E6701">
      <w:pPr>
        <w:rPr>
          <w:rFonts w:ascii="Verdana" w:hAnsi="Verdana" w:cs="Arial"/>
          <w:color w:val="202124"/>
          <w:sz w:val="24"/>
          <w:szCs w:val="24"/>
          <w:shd w:val="clear" w:color="auto" w:fill="FFFFFF"/>
        </w:rPr>
      </w:pPr>
      <w:r w:rsidRPr="003E6701">
        <w:rPr>
          <w:rFonts w:ascii="Verdana" w:hAnsi="Verdana" w:cs="Arial"/>
          <w:color w:val="202124"/>
          <w:sz w:val="24"/>
          <w:szCs w:val="24"/>
          <w:shd w:val="clear" w:color="auto" w:fill="FFFFFF"/>
        </w:rPr>
        <w:lastRenderedPageBreak/>
        <w:t xml:space="preserve">For investing online go to </w:t>
      </w:r>
      <w:hyperlink r:id="rId7" w:history="1">
        <w:r w:rsidRPr="003E6701">
          <w:rPr>
            <w:rStyle w:val="Hyperlink"/>
            <w:rFonts w:ascii="Verdana" w:hAnsi="Verdana" w:cs="Arial"/>
            <w:b/>
            <w:bCs/>
            <w:sz w:val="24"/>
            <w:szCs w:val="24"/>
            <w:shd w:val="clear" w:color="auto" w:fill="FFFFFF"/>
          </w:rPr>
          <w:t>https://bharathfintechsolutions.com/industry-updates/</w:t>
        </w:r>
      </w:hyperlink>
      <w:r w:rsidRPr="003E6701">
        <w:rPr>
          <w:rFonts w:ascii="Verdana" w:hAnsi="Verdana" w:cs="Arial"/>
          <w:color w:val="202124"/>
          <w:sz w:val="24"/>
          <w:szCs w:val="24"/>
          <w:shd w:val="clear" w:color="auto" w:fill="FFFFFF"/>
        </w:rPr>
        <w:t xml:space="preserve"> then </w:t>
      </w:r>
      <w:r w:rsidR="004B2F8C" w:rsidRPr="003E6701">
        <w:rPr>
          <w:rFonts w:ascii="Verdana" w:hAnsi="Verdana" w:cs="Arial"/>
          <w:color w:val="202124"/>
          <w:sz w:val="24"/>
          <w:szCs w:val="24"/>
          <w:shd w:val="clear" w:color="auto" w:fill="FFFFFF"/>
        </w:rPr>
        <w:t xml:space="preserve">Click – </w:t>
      </w:r>
      <w:r w:rsidR="004B2F8C" w:rsidRPr="00C63E5A">
        <w:rPr>
          <w:rFonts w:ascii="Verdana" w:hAnsi="Verdana" w:cs="Arial"/>
          <w:color w:val="FF0000"/>
          <w:sz w:val="24"/>
          <w:szCs w:val="24"/>
          <w:shd w:val="clear" w:color="auto" w:fill="FFFFFF"/>
        </w:rPr>
        <w:t xml:space="preserve">Invest online button – mycams.camsonline.com – enter pan </w:t>
      </w:r>
      <w:r w:rsidR="00A64B87" w:rsidRPr="00C63E5A">
        <w:rPr>
          <w:rFonts w:ascii="Verdana" w:hAnsi="Verdana" w:cs="Arial"/>
          <w:color w:val="FF0000"/>
          <w:sz w:val="24"/>
          <w:szCs w:val="24"/>
          <w:shd w:val="clear" w:color="auto" w:fill="FFFFFF"/>
        </w:rPr>
        <w:t>–</w:t>
      </w:r>
      <w:r w:rsidR="004B2F8C" w:rsidRPr="00C63E5A">
        <w:rPr>
          <w:rFonts w:ascii="Verdana" w:hAnsi="Verdana" w:cs="Arial"/>
          <w:color w:val="FF0000"/>
          <w:sz w:val="24"/>
          <w:szCs w:val="24"/>
          <w:shd w:val="clear" w:color="auto" w:fill="FFFFFF"/>
        </w:rPr>
        <w:t xml:space="preserve"> enter</w:t>
      </w:r>
    </w:p>
    <w:p w14:paraId="02BCEB3F" w14:textId="1C0E30E6" w:rsidR="00A64B87" w:rsidRPr="003E6701" w:rsidRDefault="00A64B87" w:rsidP="003E6701">
      <w:pPr>
        <w:rPr>
          <w:rFonts w:ascii="Verdana" w:hAnsi="Verdana"/>
          <w:sz w:val="24"/>
          <w:szCs w:val="24"/>
        </w:rPr>
      </w:pPr>
    </w:p>
    <w:p w14:paraId="6C0007C1" w14:textId="77777777" w:rsidR="00C63E5A" w:rsidRPr="00C63E5A" w:rsidRDefault="00E502B2" w:rsidP="00C63E5A">
      <w:pPr>
        <w:rPr>
          <w:rFonts w:ascii="Verdana" w:hAnsi="Verdana" w:cs="Arial"/>
          <w:color w:val="4472C4" w:themeColor="accent1"/>
          <w:sz w:val="24"/>
          <w:szCs w:val="24"/>
          <w:u w:val="single"/>
        </w:rPr>
      </w:pPr>
      <w:r w:rsidRPr="003E6701">
        <w:rPr>
          <w:rFonts w:ascii="Verdana" w:hAnsi="Verdana"/>
          <w:sz w:val="24"/>
          <w:szCs w:val="24"/>
        </w:rPr>
        <w:t xml:space="preserve">About </w:t>
      </w:r>
      <w:r w:rsidR="00C63E5A" w:rsidRPr="003E6701">
        <w:rPr>
          <w:rFonts w:ascii="Verdana" w:hAnsi="Verdana" w:cs="Segoe UI"/>
          <w:b/>
          <w:bCs/>
          <w:color w:val="00B0F0"/>
          <w:sz w:val="24"/>
          <w:szCs w:val="24"/>
          <w:shd w:val="clear" w:color="auto" w:fill="FFFFFF"/>
        </w:rPr>
        <w:t>TATA HOUSING OPPORTUNITIES FUND</w:t>
      </w:r>
    </w:p>
    <w:p w14:paraId="3C2A6471" w14:textId="4D59DF0B" w:rsidR="00E502B2" w:rsidRPr="00C63E5A" w:rsidRDefault="00E502B2" w:rsidP="003E6701">
      <w:pPr>
        <w:rPr>
          <w:rFonts w:ascii="Verdana" w:hAnsi="Verdana"/>
          <w:b/>
          <w:bCs/>
          <w:i/>
          <w:iCs/>
          <w:color w:val="4472C4" w:themeColor="accent1"/>
          <w:sz w:val="24"/>
          <w:szCs w:val="24"/>
        </w:rPr>
      </w:pPr>
      <w:r w:rsidRPr="00C63E5A">
        <w:rPr>
          <w:rFonts w:ascii="Verdana" w:hAnsi="Verdana"/>
          <w:b/>
          <w:bCs/>
          <w:i/>
          <w:iCs/>
          <w:color w:val="4472C4" w:themeColor="accent1"/>
          <w:sz w:val="24"/>
          <w:szCs w:val="24"/>
        </w:rPr>
        <w:t>What is Housing Opportunities Fund?</w:t>
      </w:r>
    </w:p>
    <w:p w14:paraId="176411E0" w14:textId="2CA1FCD5" w:rsidR="00E502B2" w:rsidRPr="00330870" w:rsidRDefault="00E502B2" w:rsidP="003E6701">
      <w:pPr>
        <w:rPr>
          <w:rFonts w:ascii="Verdana" w:hAnsi="Verdana"/>
          <w:sz w:val="24"/>
          <w:szCs w:val="24"/>
        </w:rPr>
      </w:pPr>
      <w:r w:rsidRPr="00330870">
        <w:rPr>
          <w:rFonts w:ascii="Verdana" w:hAnsi="Verdana"/>
          <w:sz w:val="24"/>
          <w:szCs w:val="24"/>
          <w:shd w:val="clear" w:color="auto" w:fill="FFFFFF"/>
        </w:rPr>
        <w:t>A house and everything that goes into making one is one of the biggest expenditures we make in our lifetimes. This is an opportunity to create wealth from it, by investing in companies that supply materials, products</w:t>
      </w:r>
      <w:r w:rsidRPr="00330870">
        <w:rPr>
          <w:rFonts w:ascii="Verdana" w:eastAsia="Times New Roman" w:hAnsi="Verdana"/>
          <w:sz w:val="24"/>
          <w:szCs w:val="24"/>
          <w:shd w:val="clear" w:color="auto" w:fill="FFFFFF"/>
        </w:rPr>
        <w:t>,</w:t>
      </w:r>
      <w:r w:rsidRPr="00330870">
        <w:rPr>
          <w:rFonts w:ascii="Verdana" w:hAnsi="Verdana"/>
          <w:sz w:val="24"/>
          <w:szCs w:val="24"/>
          <w:shd w:val="clear" w:color="auto" w:fill="FFFFFF"/>
        </w:rPr>
        <w:t xml:space="preserve"> and services that go into building a house. </w:t>
      </w:r>
    </w:p>
    <w:p w14:paraId="750E78D1" w14:textId="5D6D5424" w:rsidR="00E502B2" w:rsidRPr="00330870" w:rsidRDefault="00E502B2" w:rsidP="003E6701">
      <w:pPr>
        <w:rPr>
          <w:rFonts w:ascii="Verdana" w:hAnsi="Verdana"/>
          <w:sz w:val="24"/>
          <w:szCs w:val="24"/>
        </w:rPr>
      </w:pPr>
      <w:r w:rsidRPr="00330870">
        <w:rPr>
          <w:rFonts w:ascii="Verdana" w:hAnsi="Verdana"/>
          <w:sz w:val="24"/>
          <w:szCs w:val="24"/>
        </w:rPr>
        <w:t>In the past</w:t>
      </w:r>
      <w:r w:rsidRPr="00330870">
        <w:rPr>
          <w:rFonts w:ascii="Verdana" w:eastAsia="Times New Roman" w:hAnsi="Verdana"/>
          <w:sz w:val="24"/>
          <w:szCs w:val="24"/>
        </w:rPr>
        <w:t>,</w:t>
      </w:r>
      <w:r w:rsidRPr="00330870">
        <w:rPr>
          <w:rFonts w:ascii="Verdana" w:hAnsi="Verdana"/>
          <w:sz w:val="24"/>
          <w:szCs w:val="24"/>
        </w:rPr>
        <w:t xml:space="preserve"> the housing sector was impacted by Excess Inventory, Regulatory changes, NBFC Crisis &amp; Demonetisation. It’s now at the cusp of a turnaround!</w:t>
      </w:r>
    </w:p>
    <w:p w14:paraId="473DDDD7" w14:textId="3D055F79" w:rsidR="00E502B2" w:rsidRPr="00330870" w:rsidRDefault="00E502B2" w:rsidP="003E6701">
      <w:pPr>
        <w:rPr>
          <w:rFonts w:ascii="Verdana" w:hAnsi="Verdana"/>
          <w:sz w:val="24"/>
          <w:szCs w:val="24"/>
        </w:rPr>
      </w:pPr>
      <w:r w:rsidRPr="00330870">
        <w:rPr>
          <w:rFonts w:ascii="Verdana" w:hAnsi="Verdana"/>
          <w:sz w:val="24"/>
          <w:szCs w:val="24"/>
        </w:rPr>
        <w:t xml:space="preserve">Housing Demand is driven by improved affordability, increasing </w:t>
      </w:r>
      <w:r w:rsidRPr="00330870">
        <w:rPr>
          <w:rFonts w:ascii="Verdana" w:eastAsia="Times New Roman" w:hAnsi="Verdana"/>
          <w:sz w:val="24"/>
          <w:szCs w:val="24"/>
        </w:rPr>
        <w:t>urbanization</w:t>
      </w:r>
      <w:r w:rsidRPr="00330870">
        <w:rPr>
          <w:rFonts w:ascii="Verdana" w:hAnsi="Verdana"/>
          <w:sz w:val="24"/>
          <w:szCs w:val="24"/>
        </w:rPr>
        <w:t xml:space="preserve">, </w:t>
      </w:r>
      <w:r w:rsidRPr="00330870">
        <w:rPr>
          <w:rFonts w:ascii="Verdana" w:eastAsia="Times New Roman" w:hAnsi="Verdana"/>
          <w:sz w:val="24"/>
          <w:szCs w:val="24"/>
        </w:rPr>
        <w:t xml:space="preserve">and </w:t>
      </w:r>
      <w:r w:rsidRPr="00330870">
        <w:rPr>
          <w:rFonts w:ascii="Verdana" w:hAnsi="Verdana"/>
          <w:sz w:val="24"/>
          <w:szCs w:val="24"/>
        </w:rPr>
        <w:t xml:space="preserve">supplier consolidation among other factors. As the demand for housing increases, so does the demand for products that go into building a house. </w:t>
      </w:r>
    </w:p>
    <w:p w14:paraId="2B745AF2" w14:textId="77777777" w:rsidR="00E502B2" w:rsidRPr="00330870" w:rsidRDefault="00E502B2" w:rsidP="003E6701">
      <w:pPr>
        <w:rPr>
          <w:rFonts w:ascii="Verdana" w:hAnsi="Verdana"/>
          <w:sz w:val="24"/>
          <w:szCs w:val="24"/>
        </w:rPr>
      </w:pPr>
      <w:r w:rsidRPr="00330870">
        <w:rPr>
          <w:rFonts w:ascii="Verdana" w:hAnsi="Verdana"/>
          <w:sz w:val="24"/>
          <w:szCs w:val="24"/>
        </w:rPr>
        <w:t>Housing Opportunities Fund aims to offer a portfolio of businesses that benefits from the real estate cycle: The fund focuses on businesses that are better quality compared to pure-play real estate companies.</w:t>
      </w:r>
    </w:p>
    <w:p w14:paraId="29D1C796" w14:textId="6ED03C00" w:rsidR="00E502B2" w:rsidRPr="00330870" w:rsidRDefault="00E502B2" w:rsidP="003E6701">
      <w:pPr>
        <w:rPr>
          <w:rFonts w:ascii="Verdana" w:hAnsi="Verdana"/>
          <w:sz w:val="24"/>
          <w:szCs w:val="24"/>
        </w:rPr>
      </w:pPr>
      <w:r w:rsidRPr="00330870">
        <w:rPr>
          <w:rFonts w:ascii="Verdana" w:hAnsi="Verdana"/>
          <w:sz w:val="24"/>
          <w:szCs w:val="24"/>
        </w:rPr>
        <w:t xml:space="preserve">Examples of sectors under </w:t>
      </w:r>
      <w:r w:rsidRPr="00330870">
        <w:rPr>
          <w:rFonts w:ascii="Verdana" w:eastAsia="Times New Roman" w:hAnsi="Verdana"/>
          <w:sz w:val="24"/>
          <w:szCs w:val="24"/>
        </w:rPr>
        <w:t xml:space="preserve">the </w:t>
      </w:r>
      <w:r w:rsidRPr="00330870">
        <w:rPr>
          <w:rFonts w:ascii="Verdana" w:hAnsi="Verdana"/>
          <w:sz w:val="24"/>
          <w:szCs w:val="24"/>
        </w:rPr>
        <w:t>Housing theme – Construction, Cement, Consumer durables, Housing finance companies, Utilities</w:t>
      </w:r>
      <w:r w:rsidRPr="00330870">
        <w:rPr>
          <w:rFonts w:ascii="Verdana" w:eastAsia="Times New Roman" w:hAnsi="Verdana"/>
          <w:sz w:val="24"/>
          <w:szCs w:val="24"/>
        </w:rPr>
        <w:t>,</w:t>
      </w:r>
      <w:r w:rsidRPr="00330870">
        <w:rPr>
          <w:rFonts w:ascii="Verdana" w:hAnsi="Verdana"/>
          <w:sz w:val="24"/>
          <w:szCs w:val="24"/>
        </w:rPr>
        <w:t xml:space="preserve"> etc.</w:t>
      </w:r>
    </w:p>
    <w:p w14:paraId="60F7A439" w14:textId="3C0436BE" w:rsidR="00E502B2" w:rsidRPr="003E6701" w:rsidRDefault="00150C98" w:rsidP="003E6701">
      <w:pPr>
        <w:rPr>
          <w:rFonts w:ascii="Verdana" w:hAnsi="Verdana"/>
          <w:sz w:val="24"/>
          <w:szCs w:val="24"/>
        </w:rPr>
      </w:pPr>
      <w:r>
        <w:rPr>
          <w:rFonts w:ascii="Verdana" w:hAnsi="Verdana"/>
          <w:noProof/>
          <w:sz w:val="24"/>
          <w:szCs w:val="24"/>
        </w:rPr>
        <w:drawing>
          <wp:inline distT="0" distB="0" distL="0" distR="0" wp14:anchorId="298C6A35" wp14:editId="2991089D">
            <wp:extent cx="5725160" cy="31648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5160" cy="3164840"/>
                    </a:xfrm>
                    <a:prstGeom prst="rect">
                      <a:avLst/>
                    </a:prstGeom>
                    <a:noFill/>
                    <a:ln>
                      <a:noFill/>
                    </a:ln>
                  </pic:spPr>
                </pic:pic>
              </a:graphicData>
            </a:graphic>
          </wp:inline>
        </w:drawing>
      </w:r>
    </w:p>
    <w:p w14:paraId="09CA5FA1" w14:textId="77777777" w:rsidR="00E502B2" w:rsidRPr="003E6701" w:rsidRDefault="00E502B2" w:rsidP="003E6701">
      <w:pPr>
        <w:rPr>
          <w:rFonts w:ascii="Verdana" w:hAnsi="Verdana"/>
          <w:i/>
          <w:iCs/>
          <w:color w:val="44546A"/>
          <w:sz w:val="24"/>
          <w:szCs w:val="24"/>
        </w:rPr>
      </w:pPr>
      <w:r w:rsidRPr="00C63E5A">
        <w:rPr>
          <w:rFonts w:ascii="Verdana" w:hAnsi="Verdana"/>
          <w:i/>
          <w:iCs/>
          <w:color w:val="44546A"/>
          <w:sz w:val="24"/>
          <w:szCs w:val="24"/>
          <w:highlight w:val="yellow"/>
        </w:rPr>
        <w:lastRenderedPageBreak/>
        <w:t>Why Housing Theme now? – Some interesting data points!</w:t>
      </w:r>
    </w:p>
    <w:p w14:paraId="682590D0" w14:textId="3AF32E66" w:rsidR="00E502B2" w:rsidRPr="00330870" w:rsidRDefault="00E502B2" w:rsidP="00C63E5A">
      <w:pPr>
        <w:pStyle w:val="ListParagraph"/>
        <w:numPr>
          <w:ilvl w:val="0"/>
          <w:numId w:val="9"/>
        </w:numPr>
        <w:rPr>
          <w:rFonts w:ascii="Verdana" w:hAnsi="Verdana"/>
          <w:sz w:val="24"/>
          <w:szCs w:val="24"/>
        </w:rPr>
      </w:pPr>
      <w:r w:rsidRPr="00330870">
        <w:rPr>
          <w:rFonts w:ascii="Verdana" w:hAnsi="Verdana"/>
          <w:sz w:val="24"/>
          <w:szCs w:val="24"/>
        </w:rPr>
        <w:t>Housing sales volume across seven major cities in India surged 113% YoY, signifying healthy recovery post lockdown</w:t>
      </w:r>
    </w:p>
    <w:p w14:paraId="043175A0" w14:textId="048D2F70" w:rsidR="00E502B2" w:rsidRPr="00330870" w:rsidRDefault="00E502B2" w:rsidP="00C63E5A">
      <w:pPr>
        <w:pStyle w:val="ListParagraph"/>
        <w:numPr>
          <w:ilvl w:val="0"/>
          <w:numId w:val="9"/>
        </w:numPr>
        <w:rPr>
          <w:rFonts w:ascii="Verdana" w:hAnsi="Verdana"/>
          <w:sz w:val="24"/>
          <w:szCs w:val="24"/>
        </w:rPr>
      </w:pPr>
      <w:r w:rsidRPr="00330870">
        <w:rPr>
          <w:rFonts w:ascii="Verdana" w:hAnsi="Verdana"/>
          <w:sz w:val="24"/>
          <w:szCs w:val="24"/>
        </w:rPr>
        <w:t>the number of Indians living in urban areas is expected to reach 525 million by 2025 and 600 million by 2036</w:t>
      </w:r>
    </w:p>
    <w:p w14:paraId="787A2A7A" w14:textId="77777777" w:rsidR="00E502B2" w:rsidRPr="00330870" w:rsidRDefault="00E502B2" w:rsidP="00C63E5A">
      <w:pPr>
        <w:pStyle w:val="ListParagraph"/>
        <w:numPr>
          <w:ilvl w:val="0"/>
          <w:numId w:val="9"/>
        </w:numPr>
        <w:rPr>
          <w:rFonts w:ascii="Verdana" w:hAnsi="Verdana"/>
          <w:sz w:val="24"/>
          <w:szCs w:val="24"/>
        </w:rPr>
      </w:pPr>
      <w:r w:rsidRPr="00330870">
        <w:rPr>
          <w:rFonts w:ascii="Verdana" w:hAnsi="Verdana"/>
          <w:sz w:val="24"/>
          <w:szCs w:val="24"/>
        </w:rPr>
        <w:t>By 2025 real estate may contribute 13% to the country’s GDP.</w:t>
      </w:r>
    </w:p>
    <w:p w14:paraId="01BC82BC" w14:textId="77777777" w:rsidR="00E502B2" w:rsidRPr="00330870" w:rsidRDefault="00E502B2" w:rsidP="00C63E5A">
      <w:pPr>
        <w:pStyle w:val="ListParagraph"/>
        <w:numPr>
          <w:ilvl w:val="0"/>
          <w:numId w:val="9"/>
        </w:numPr>
        <w:rPr>
          <w:rFonts w:ascii="Verdana" w:hAnsi="Verdana"/>
          <w:sz w:val="24"/>
          <w:szCs w:val="24"/>
        </w:rPr>
      </w:pPr>
      <w:r w:rsidRPr="00330870">
        <w:rPr>
          <w:rFonts w:ascii="Verdana" w:hAnsi="Verdana"/>
          <w:sz w:val="24"/>
          <w:szCs w:val="24"/>
        </w:rPr>
        <w:t>Real Estate sector in India is expected to reach US$ 1 trillion by 2030.</w:t>
      </w:r>
    </w:p>
    <w:p w14:paraId="37F015E1" w14:textId="273F0DF5" w:rsidR="00E502B2" w:rsidRPr="00330870" w:rsidRDefault="00E502B2" w:rsidP="00C63E5A">
      <w:pPr>
        <w:pStyle w:val="ListParagraph"/>
        <w:numPr>
          <w:ilvl w:val="0"/>
          <w:numId w:val="9"/>
        </w:numPr>
        <w:rPr>
          <w:rFonts w:ascii="Verdana" w:hAnsi="Verdana"/>
          <w:sz w:val="24"/>
          <w:szCs w:val="24"/>
        </w:rPr>
      </w:pPr>
      <w:r w:rsidRPr="00330870">
        <w:rPr>
          <w:rFonts w:ascii="Verdana" w:hAnsi="Verdana"/>
          <w:sz w:val="24"/>
          <w:szCs w:val="24"/>
        </w:rPr>
        <w:t xml:space="preserve">Under the ambitious Pradhan Mantri </w:t>
      </w:r>
      <w:proofErr w:type="spellStart"/>
      <w:r w:rsidRPr="00330870">
        <w:rPr>
          <w:rFonts w:ascii="Verdana" w:hAnsi="Verdana"/>
          <w:sz w:val="24"/>
          <w:szCs w:val="24"/>
        </w:rPr>
        <w:t>Awas</w:t>
      </w:r>
      <w:proofErr w:type="spellEnd"/>
      <w:r w:rsidRPr="00330870">
        <w:rPr>
          <w:rFonts w:ascii="Verdana" w:hAnsi="Verdana"/>
          <w:sz w:val="24"/>
          <w:szCs w:val="24"/>
        </w:rPr>
        <w:t xml:space="preserve"> Yojana (PMAY).</w:t>
      </w:r>
      <w:r w:rsidR="00330870">
        <w:rPr>
          <w:rFonts w:ascii="Verdana" w:hAnsi="Verdana"/>
          <w:sz w:val="24"/>
          <w:szCs w:val="24"/>
        </w:rPr>
        <w:t xml:space="preserve"> w</w:t>
      </w:r>
      <w:r w:rsidRPr="00330870">
        <w:rPr>
          <w:rFonts w:ascii="Verdana" w:hAnsi="Verdana"/>
          <w:sz w:val="24"/>
          <w:szCs w:val="24"/>
        </w:rPr>
        <w:t>ith the scheme, the residential sector is expected to grow significantly.</w:t>
      </w:r>
    </w:p>
    <w:p w14:paraId="10841955" w14:textId="77777777" w:rsidR="00E502B2" w:rsidRPr="00330870" w:rsidRDefault="00E502B2" w:rsidP="00C63E5A">
      <w:pPr>
        <w:pStyle w:val="ListParagraph"/>
        <w:numPr>
          <w:ilvl w:val="0"/>
          <w:numId w:val="9"/>
        </w:numPr>
        <w:rPr>
          <w:rFonts w:ascii="Verdana" w:hAnsi="Verdana"/>
          <w:sz w:val="24"/>
          <w:szCs w:val="24"/>
        </w:rPr>
      </w:pPr>
      <w:r w:rsidRPr="00330870">
        <w:rPr>
          <w:rFonts w:ascii="Verdana" w:hAnsi="Verdana"/>
          <w:sz w:val="24"/>
          <w:szCs w:val="24"/>
        </w:rPr>
        <w:t>Affordability Index (EMI/Household income) is at the lowest currently which will further push the demand up.</w:t>
      </w:r>
    </w:p>
    <w:p w14:paraId="36CC8C06" w14:textId="77777777" w:rsidR="00E502B2" w:rsidRPr="00330870" w:rsidRDefault="00E502B2" w:rsidP="00C63E5A">
      <w:pPr>
        <w:pStyle w:val="ListParagraph"/>
        <w:numPr>
          <w:ilvl w:val="0"/>
          <w:numId w:val="9"/>
        </w:numPr>
        <w:rPr>
          <w:rFonts w:ascii="Verdana" w:hAnsi="Verdana"/>
          <w:sz w:val="24"/>
          <w:szCs w:val="24"/>
        </w:rPr>
      </w:pPr>
      <w:r w:rsidRPr="00330870">
        <w:rPr>
          <w:rFonts w:ascii="Verdana" w:hAnsi="Verdana"/>
          <w:sz w:val="24"/>
          <w:szCs w:val="24"/>
        </w:rPr>
        <w:t>Lowest unsold inventory boost developers’ confidence in undertaking new projects.</w:t>
      </w:r>
    </w:p>
    <w:p w14:paraId="60249A38" w14:textId="77777777" w:rsidR="00E502B2" w:rsidRPr="00330870" w:rsidRDefault="00E502B2" w:rsidP="00C63E5A">
      <w:pPr>
        <w:pStyle w:val="ListParagraph"/>
        <w:numPr>
          <w:ilvl w:val="0"/>
          <w:numId w:val="9"/>
        </w:numPr>
        <w:rPr>
          <w:rFonts w:ascii="Verdana" w:hAnsi="Verdana"/>
          <w:sz w:val="24"/>
          <w:szCs w:val="24"/>
        </w:rPr>
      </w:pPr>
      <w:r w:rsidRPr="00330870">
        <w:rPr>
          <w:rFonts w:ascii="Verdana" w:hAnsi="Verdana"/>
          <w:sz w:val="24"/>
          <w:szCs w:val="24"/>
        </w:rPr>
        <w:t>Debt reduced for large developers from the past.</w:t>
      </w:r>
    </w:p>
    <w:p w14:paraId="773D4097" w14:textId="77777777" w:rsidR="00E502B2" w:rsidRPr="00330870" w:rsidRDefault="00E502B2" w:rsidP="00C63E5A">
      <w:pPr>
        <w:pStyle w:val="ListParagraph"/>
        <w:numPr>
          <w:ilvl w:val="0"/>
          <w:numId w:val="9"/>
        </w:numPr>
        <w:rPr>
          <w:rFonts w:ascii="Verdana" w:hAnsi="Verdana"/>
          <w:sz w:val="24"/>
          <w:szCs w:val="24"/>
        </w:rPr>
      </w:pPr>
      <w:r w:rsidRPr="00330870">
        <w:rPr>
          <w:rFonts w:ascii="Verdana" w:hAnsi="Verdana"/>
          <w:sz w:val="24"/>
          <w:szCs w:val="24"/>
        </w:rPr>
        <w:t>70% of the portfolio consists of Growth stocks.</w:t>
      </w:r>
    </w:p>
    <w:p w14:paraId="03E3D06D" w14:textId="77777777" w:rsidR="00E502B2" w:rsidRPr="00330870" w:rsidRDefault="00E502B2" w:rsidP="00C63E5A">
      <w:pPr>
        <w:pStyle w:val="ListParagraph"/>
        <w:numPr>
          <w:ilvl w:val="0"/>
          <w:numId w:val="9"/>
        </w:numPr>
        <w:rPr>
          <w:rFonts w:ascii="Verdana" w:hAnsi="Verdana"/>
          <w:sz w:val="24"/>
          <w:szCs w:val="24"/>
        </w:rPr>
      </w:pPr>
      <w:r w:rsidRPr="00330870">
        <w:rPr>
          <w:rFonts w:ascii="Verdana" w:hAnsi="Verdana"/>
          <w:sz w:val="24"/>
          <w:szCs w:val="24"/>
        </w:rPr>
        <w:t>50% exposure to Mid &amp; Small Cap ideally to capture double-digit Earnings.</w:t>
      </w:r>
    </w:p>
    <w:p w14:paraId="55BFAAE8" w14:textId="77777777" w:rsidR="00E502B2" w:rsidRPr="003E6701" w:rsidRDefault="00E502B2" w:rsidP="003E6701">
      <w:pPr>
        <w:rPr>
          <w:rFonts w:ascii="Verdana" w:hAnsi="Verdana"/>
          <w:color w:val="44546A"/>
          <w:sz w:val="24"/>
          <w:szCs w:val="24"/>
        </w:rPr>
      </w:pPr>
    </w:p>
    <w:p w14:paraId="350C60CC" w14:textId="77777777" w:rsidR="00E502B2" w:rsidRPr="003E6701" w:rsidRDefault="00E502B2" w:rsidP="003E6701">
      <w:pPr>
        <w:rPr>
          <w:rFonts w:ascii="Verdana" w:hAnsi="Verdana"/>
          <w:i/>
          <w:iCs/>
          <w:color w:val="44546A"/>
          <w:sz w:val="24"/>
          <w:szCs w:val="24"/>
        </w:rPr>
      </w:pPr>
      <w:r w:rsidRPr="00C63E5A">
        <w:rPr>
          <w:rFonts w:ascii="Verdana" w:hAnsi="Verdana"/>
          <w:i/>
          <w:iCs/>
          <w:color w:val="44546A"/>
          <w:sz w:val="24"/>
          <w:szCs w:val="24"/>
          <w:highlight w:val="yellow"/>
        </w:rPr>
        <w:t>Tata Housing Opportunities fund will have stock universe of 307 stocks with combined market cap of 70 Lakh Crores!.</w:t>
      </w:r>
      <w:r w:rsidRPr="003E6701">
        <w:rPr>
          <w:rFonts w:ascii="Verdana" w:hAnsi="Verdana"/>
          <w:i/>
          <w:iCs/>
          <w:color w:val="44546A"/>
          <w:sz w:val="24"/>
          <w:szCs w:val="24"/>
        </w:rPr>
        <w:t xml:space="preserve"> </w:t>
      </w:r>
    </w:p>
    <w:p w14:paraId="36EA35C5" w14:textId="77777777" w:rsidR="00E502B2" w:rsidRPr="003E6701" w:rsidRDefault="00E502B2" w:rsidP="003E6701">
      <w:pPr>
        <w:rPr>
          <w:rFonts w:ascii="Verdana" w:hAnsi="Verdana"/>
          <w:sz w:val="24"/>
          <w:szCs w:val="24"/>
        </w:rPr>
      </w:pPr>
    </w:p>
    <w:p w14:paraId="521DA13B" w14:textId="77777777" w:rsidR="00E502B2" w:rsidRPr="003E6701" w:rsidRDefault="00E502B2" w:rsidP="003E6701">
      <w:pPr>
        <w:rPr>
          <w:rFonts w:ascii="Verdana" w:hAnsi="Verdana"/>
          <w:sz w:val="24"/>
          <w:szCs w:val="24"/>
        </w:rPr>
      </w:pPr>
      <w:r w:rsidRPr="00C63E5A">
        <w:rPr>
          <w:rFonts w:ascii="Verdana" w:hAnsi="Verdana"/>
          <w:color w:val="4472C4" w:themeColor="accent1"/>
          <w:sz w:val="24"/>
          <w:szCs w:val="24"/>
        </w:rPr>
        <w:t>To sum it up</w:t>
      </w:r>
      <w:r w:rsidRPr="003E6701">
        <w:rPr>
          <w:rFonts w:ascii="Verdana" w:hAnsi="Verdana"/>
          <w:sz w:val="24"/>
          <w:szCs w:val="24"/>
        </w:rPr>
        <w:t>…..</w:t>
      </w:r>
    </w:p>
    <w:p w14:paraId="55BF2608" w14:textId="77777777" w:rsidR="00E502B2" w:rsidRPr="003E6701" w:rsidRDefault="00E502B2" w:rsidP="003E6701">
      <w:pPr>
        <w:rPr>
          <w:rFonts w:ascii="Verdana" w:hAnsi="Verdana"/>
          <w:sz w:val="24"/>
          <w:szCs w:val="24"/>
        </w:rPr>
      </w:pPr>
    </w:p>
    <w:p w14:paraId="2122D354" w14:textId="77777777" w:rsidR="00E502B2" w:rsidRPr="00330870" w:rsidRDefault="00E502B2" w:rsidP="00C63E5A">
      <w:pPr>
        <w:pStyle w:val="ListParagraph"/>
        <w:numPr>
          <w:ilvl w:val="0"/>
          <w:numId w:val="10"/>
        </w:numPr>
        <w:rPr>
          <w:rFonts w:ascii="Verdana" w:hAnsi="Verdana"/>
          <w:sz w:val="24"/>
          <w:szCs w:val="24"/>
        </w:rPr>
      </w:pPr>
      <w:r w:rsidRPr="00330870">
        <w:rPr>
          <w:rFonts w:ascii="Verdana" w:hAnsi="Verdana"/>
          <w:sz w:val="24"/>
          <w:szCs w:val="24"/>
        </w:rPr>
        <w:t>Tata Housing Opportunities Fund aims to offer a portfolio of businesses that benefits from the real estate cycle;</w:t>
      </w:r>
    </w:p>
    <w:p w14:paraId="5FF75CA9" w14:textId="6E36BD1C" w:rsidR="00E502B2" w:rsidRPr="00330870" w:rsidRDefault="00E502B2" w:rsidP="00C63E5A">
      <w:pPr>
        <w:pStyle w:val="ListParagraph"/>
        <w:numPr>
          <w:ilvl w:val="0"/>
          <w:numId w:val="10"/>
        </w:numPr>
        <w:rPr>
          <w:rFonts w:ascii="Verdana" w:hAnsi="Verdana" w:cs="OpenSans-Bold"/>
          <w:sz w:val="24"/>
          <w:szCs w:val="24"/>
        </w:rPr>
      </w:pPr>
      <w:r w:rsidRPr="00330870">
        <w:rPr>
          <w:rFonts w:ascii="Verdana" w:hAnsi="Verdana" w:cs="OpenSans"/>
          <w:sz w:val="24"/>
          <w:szCs w:val="24"/>
        </w:rPr>
        <w:t xml:space="preserve">Tata Housing Opportunities Fund aims to offer a </w:t>
      </w:r>
      <w:r w:rsidRPr="00330870">
        <w:rPr>
          <w:rFonts w:ascii="Verdana" w:hAnsi="Verdana" w:cs="OpenSans-Bold"/>
          <w:sz w:val="24"/>
          <w:szCs w:val="24"/>
        </w:rPr>
        <w:t>portfolio of businesses that benefits from the real estate cycle:</w:t>
      </w:r>
    </w:p>
    <w:p w14:paraId="508ADC17" w14:textId="5F2DE7F3" w:rsidR="00E502B2" w:rsidRPr="00330870" w:rsidRDefault="00E502B2" w:rsidP="00C63E5A">
      <w:pPr>
        <w:pStyle w:val="ListParagraph"/>
        <w:numPr>
          <w:ilvl w:val="0"/>
          <w:numId w:val="10"/>
        </w:numPr>
        <w:rPr>
          <w:rFonts w:ascii="Verdana" w:hAnsi="Verdana" w:cs="OpenSans"/>
          <w:sz w:val="24"/>
          <w:szCs w:val="24"/>
        </w:rPr>
      </w:pPr>
      <w:r w:rsidRPr="00330870">
        <w:rPr>
          <w:rFonts w:ascii="Verdana" w:hAnsi="Verdana" w:cs="OpenSans"/>
          <w:sz w:val="24"/>
          <w:szCs w:val="24"/>
        </w:rPr>
        <w:t xml:space="preserve">As the demand for housing increases, so does the </w:t>
      </w:r>
      <w:r w:rsidRPr="00330870">
        <w:rPr>
          <w:rFonts w:ascii="Verdana" w:hAnsi="Verdana" w:cs="OpenSans-Bold"/>
          <w:sz w:val="24"/>
          <w:szCs w:val="24"/>
        </w:rPr>
        <w:t xml:space="preserve">demand for products that go into building </w:t>
      </w:r>
      <w:r w:rsidRPr="00330870">
        <w:rPr>
          <w:rFonts w:ascii="Verdana" w:hAnsi="Verdana" w:cs="OpenSans"/>
          <w:sz w:val="24"/>
          <w:szCs w:val="24"/>
        </w:rPr>
        <w:t>a house. These products have their</w:t>
      </w:r>
      <w:r w:rsidR="00C63E5A" w:rsidRPr="00330870">
        <w:rPr>
          <w:rFonts w:ascii="Verdana" w:hAnsi="Verdana" w:cs="OpenSans"/>
          <w:sz w:val="24"/>
          <w:szCs w:val="24"/>
        </w:rPr>
        <w:t xml:space="preserve"> </w:t>
      </w:r>
      <w:r w:rsidRPr="00330870">
        <w:rPr>
          <w:rFonts w:ascii="Verdana" w:hAnsi="Verdana" w:cs="OpenSans"/>
          <w:sz w:val="24"/>
          <w:szCs w:val="24"/>
        </w:rPr>
        <w:t>own cycles. In Housing sector upcycles they draw from the tailwinds In Housing sector downcycles, they do not necessarily mimic the</w:t>
      </w:r>
      <w:r w:rsidR="00C63E5A" w:rsidRPr="00330870">
        <w:rPr>
          <w:rFonts w:ascii="Verdana" w:hAnsi="Verdana" w:cs="OpenSans"/>
          <w:sz w:val="24"/>
          <w:szCs w:val="24"/>
        </w:rPr>
        <w:t xml:space="preserve"> </w:t>
      </w:r>
      <w:r w:rsidRPr="00330870">
        <w:rPr>
          <w:rFonts w:ascii="Verdana" w:hAnsi="Verdana" w:cs="OpenSans"/>
          <w:sz w:val="24"/>
          <w:szCs w:val="24"/>
        </w:rPr>
        <w:t>sector</w:t>
      </w:r>
    </w:p>
    <w:p w14:paraId="7A2A459A" w14:textId="2B7E2B97" w:rsidR="00E502B2" w:rsidRPr="00330870" w:rsidRDefault="00E502B2" w:rsidP="00C63E5A">
      <w:pPr>
        <w:pStyle w:val="ListParagraph"/>
        <w:numPr>
          <w:ilvl w:val="0"/>
          <w:numId w:val="10"/>
        </w:numPr>
        <w:rPr>
          <w:rFonts w:ascii="Verdana" w:hAnsi="Verdana" w:cs="OpenSans"/>
          <w:sz w:val="24"/>
          <w:szCs w:val="24"/>
        </w:rPr>
      </w:pPr>
      <w:r w:rsidRPr="00330870">
        <w:rPr>
          <w:rFonts w:ascii="Verdana" w:hAnsi="Verdana" w:cs="OpenSans"/>
          <w:sz w:val="24"/>
          <w:szCs w:val="24"/>
        </w:rPr>
        <w:t>These businesses tend to exhibit significantly lower cyclicality compared to pure-play real estate companies</w:t>
      </w:r>
    </w:p>
    <w:p w14:paraId="2C7C58BE" w14:textId="77777777" w:rsidR="00E502B2" w:rsidRPr="00330870" w:rsidRDefault="00E502B2" w:rsidP="00330870">
      <w:pPr>
        <w:pStyle w:val="ListParagraph"/>
        <w:numPr>
          <w:ilvl w:val="0"/>
          <w:numId w:val="10"/>
        </w:numPr>
        <w:rPr>
          <w:rFonts w:ascii="Verdana" w:hAnsi="Verdana" w:cs="Arial"/>
          <w:sz w:val="24"/>
          <w:szCs w:val="24"/>
        </w:rPr>
      </w:pPr>
      <w:r w:rsidRPr="00330870">
        <w:rPr>
          <w:rFonts w:ascii="Verdana" w:hAnsi="Verdana" w:cs="OpenSans"/>
          <w:sz w:val="24"/>
          <w:szCs w:val="24"/>
        </w:rPr>
        <w:t>Lower exposure to defensive sectors offers a better way to play economic recovery</w:t>
      </w:r>
    </w:p>
    <w:p w14:paraId="39654E76" w14:textId="77777777" w:rsidR="00E502B2" w:rsidRPr="003E6701" w:rsidRDefault="00E502B2" w:rsidP="003E6701">
      <w:pPr>
        <w:rPr>
          <w:rFonts w:ascii="Verdana" w:hAnsi="Verdana"/>
          <w:sz w:val="24"/>
          <w:szCs w:val="24"/>
        </w:rPr>
      </w:pPr>
    </w:p>
    <w:p w14:paraId="7E7FCBBF" w14:textId="77777777" w:rsidR="00E502B2" w:rsidRPr="003E6701" w:rsidRDefault="00E502B2" w:rsidP="003E6701">
      <w:pPr>
        <w:rPr>
          <w:rFonts w:ascii="Verdana" w:hAnsi="Verdana"/>
          <w:color w:val="00B0F0"/>
          <w:sz w:val="24"/>
          <w:szCs w:val="24"/>
          <w:lang w:val="en-US"/>
        </w:rPr>
      </w:pPr>
    </w:p>
    <w:p w14:paraId="5F32D536" w14:textId="77777777" w:rsidR="00E502B2" w:rsidRPr="003E6701" w:rsidRDefault="00E502B2" w:rsidP="003E6701">
      <w:pPr>
        <w:rPr>
          <w:rFonts w:ascii="Verdana" w:hAnsi="Verdana"/>
          <w:sz w:val="24"/>
          <w:szCs w:val="24"/>
        </w:rPr>
      </w:pPr>
    </w:p>
    <w:sectPr w:rsidR="00E502B2" w:rsidRPr="003E6701" w:rsidSect="00CB329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47E0" w14:textId="77777777" w:rsidR="003D6102" w:rsidRDefault="003D6102" w:rsidP="00E502B2">
      <w:pPr>
        <w:spacing w:after="0" w:line="240" w:lineRule="auto"/>
      </w:pPr>
      <w:r>
        <w:separator/>
      </w:r>
    </w:p>
  </w:endnote>
  <w:endnote w:type="continuationSeparator" w:id="0">
    <w:p w14:paraId="5199811B" w14:textId="77777777" w:rsidR="003D6102" w:rsidRDefault="003D6102" w:rsidP="00E5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Uniform">
    <w:altName w:val="Calibri"/>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D063" w14:textId="77777777" w:rsidR="00150C98" w:rsidRDefault="00150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9F13" w14:textId="77777777" w:rsidR="00150C98" w:rsidRDefault="00150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421A" w14:textId="77777777" w:rsidR="00150C98" w:rsidRDefault="00150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5A172" w14:textId="77777777" w:rsidR="003D6102" w:rsidRDefault="003D6102" w:rsidP="00E502B2">
      <w:pPr>
        <w:spacing w:after="0" w:line="240" w:lineRule="auto"/>
      </w:pPr>
      <w:r>
        <w:separator/>
      </w:r>
    </w:p>
  </w:footnote>
  <w:footnote w:type="continuationSeparator" w:id="0">
    <w:p w14:paraId="6E30B274" w14:textId="77777777" w:rsidR="003D6102" w:rsidRDefault="003D6102" w:rsidP="00E50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CAD06" w14:textId="77777777" w:rsidR="00150C98" w:rsidRDefault="00150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C380" w14:textId="478E41B0" w:rsidR="00D26FA2" w:rsidRDefault="00CB3298" w:rsidP="00CB3298">
    <w:pPr>
      <w:pStyle w:val="Header"/>
      <w:spacing w:before="100" w:beforeAutospacing="1" w:after="100" w:afterAutospacing="1"/>
      <w:ind w:left="-1247" w:right="-1247"/>
      <w:jc w:val="right"/>
    </w:pPr>
    <w:r>
      <w:rPr>
        <w:noProof/>
      </w:rPr>
      <w:drawing>
        <wp:inline distT="0" distB="0" distL="0" distR="0" wp14:anchorId="79DDBA6E" wp14:editId="058814B7">
          <wp:extent cx="1224501" cy="9589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191" cy="974415"/>
                  </a:xfrm>
                  <a:prstGeom prst="rect">
                    <a:avLst/>
                  </a:prstGeom>
                  <a:noFill/>
                  <a:ln>
                    <a:noFill/>
                  </a:ln>
                </pic:spPr>
              </pic:pic>
            </a:graphicData>
          </a:graphic>
        </wp:inline>
      </w:drawing>
    </w:r>
    <w:r>
      <w:t xml:space="preserve">                                                                                        </w:t>
    </w:r>
    <w:r w:rsidR="00150C98">
      <w:t xml:space="preserve"> </w:t>
    </w:r>
    <w:r>
      <w:t xml:space="preserve">                                            </w:t>
    </w:r>
    <w:r>
      <w:rPr>
        <w:noProof/>
      </w:rPr>
      <w:drawing>
        <wp:inline distT="0" distB="0" distL="0" distR="0" wp14:anchorId="79074E9A" wp14:editId="063F6131">
          <wp:extent cx="1702104" cy="964388"/>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2104" cy="9643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06D6" w14:textId="77777777" w:rsidR="00150C98" w:rsidRDefault="00150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15AC8"/>
    <w:multiLevelType w:val="hybridMultilevel"/>
    <w:tmpl w:val="28DE25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525F0A"/>
    <w:multiLevelType w:val="multilevel"/>
    <w:tmpl w:val="51A48CC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ajorEastAsia" w:hAnsi="Arial" w:cs="Arial" w:hint="default"/>
        <w:color w:val="444444"/>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10D44"/>
    <w:multiLevelType w:val="hybridMultilevel"/>
    <w:tmpl w:val="18D2857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3728410C"/>
    <w:multiLevelType w:val="multilevel"/>
    <w:tmpl w:val="7752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C6B55"/>
    <w:multiLevelType w:val="hybridMultilevel"/>
    <w:tmpl w:val="BDAE6880"/>
    <w:lvl w:ilvl="0" w:tplc="40090001">
      <w:start w:val="1"/>
      <w:numFmt w:val="bullet"/>
      <w:lvlText w:val=""/>
      <w:lvlJc w:val="left"/>
      <w:pPr>
        <w:ind w:left="720" w:hanging="360"/>
      </w:pPr>
      <w:rPr>
        <w:rFonts w:ascii="Symbol" w:hAnsi="Symbol" w:hint="default"/>
      </w:rPr>
    </w:lvl>
    <w:lvl w:ilvl="1" w:tplc="9B52025A">
      <w:numFmt w:val="bullet"/>
      <w:lvlText w:val="•"/>
      <w:lvlJc w:val="left"/>
      <w:pPr>
        <w:ind w:left="1440" w:hanging="360"/>
      </w:pPr>
      <w:rPr>
        <w:rFonts w:ascii="Verdana" w:eastAsiaTheme="minorHAnsi" w:hAnsi="Verdana" w:cs="OpenSan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8EF0257"/>
    <w:multiLevelType w:val="hybridMultilevel"/>
    <w:tmpl w:val="D06A0B50"/>
    <w:lvl w:ilvl="0" w:tplc="5AF041B2">
      <w:start w:val="1"/>
      <w:numFmt w:val="decimal"/>
      <w:lvlText w:val="%1."/>
      <w:lvlJc w:val="left"/>
      <w:pPr>
        <w:ind w:left="720" w:hanging="360"/>
      </w:pPr>
      <w:rPr>
        <w:rFonts w:ascii="Segoe UI Emoji" w:hAnsi="Segoe UI Emoji" w:hint="default"/>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63B5631E"/>
    <w:multiLevelType w:val="hybridMultilevel"/>
    <w:tmpl w:val="B41C4CF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5E3FD2"/>
    <w:multiLevelType w:val="hybridMultilevel"/>
    <w:tmpl w:val="285A4E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CBA644E"/>
    <w:multiLevelType w:val="hybridMultilevel"/>
    <w:tmpl w:val="A87640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50585543">
    <w:abstractNumId w:val="1"/>
  </w:num>
  <w:num w:numId="2" w16cid:durableId="2057467663">
    <w:abstractNumId w:val="3"/>
  </w:num>
  <w:num w:numId="3" w16cid:durableId="882402686">
    <w:abstractNumId w:val="7"/>
  </w:num>
  <w:num w:numId="4" w16cid:durableId="1252423506">
    <w:abstractNumId w:val="6"/>
  </w:num>
  <w:num w:numId="5" w16cid:durableId="1665862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87999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9116764">
    <w:abstractNumId w:val="2"/>
  </w:num>
  <w:num w:numId="8" w16cid:durableId="185676425">
    <w:abstractNumId w:val="8"/>
  </w:num>
  <w:num w:numId="9" w16cid:durableId="1392735259">
    <w:abstractNumId w:val="0"/>
  </w:num>
  <w:num w:numId="10" w16cid:durableId="1557858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59A"/>
    <w:rsid w:val="00150C98"/>
    <w:rsid w:val="003146E7"/>
    <w:rsid w:val="00330870"/>
    <w:rsid w:val="00340233"/>
    <w:rsid w:val="003C0302"/>
    <w:rsid w:val="003D6102"/>
    <w:rsid w:val="003E6701"/>
    <w:rsid w:val="0043730B"/>
    <w:rsid w:val="004B2F8C"/>
    <w:rsid w:val="004C6FF1"/>
    <w:rsid w:val="005A129A"/>
    <w:rsid w:val="005A72E9"/>
    <w:rsid w:val="006A34F5"/>
    <w:rsid w:val="00731F6D"/>
    <w:rsid w:val="0081376F"/>
    <w:rsid w:val="008354BE"/>
    <w:rsid w:val="0088609B"/>
    <w:rsid w:val="0091168F"/>
    <w:rsid w:val="00940692"/>
    <w:rsid w:val="009B5025"/>
    <w:rsid w:val="00A64B87"/>
    <w:rsid w:val="00AF659A"/>
    <w:rsid w:val="00BA18E3"/>
    <w:rsid w:val="00C025D8"/>
    <w:rsid w:val="00C63E5A"/>
    <w:rsid w:val="00C655D0"/>
    <w:rsid w:val="00C74A82"/>
    <w:rsid w:val="00CB3298"/>
    <w:rsid w:val="00CE13D0"/>
    <w:rsid w:val="00D26FA2"/>
    <w:rsid w:val="00DA19A0"/>
    <w:rsid w:val="00E502B2"/>
    <w:rsid w:val="00F101BC"/>
    <w:rsid w:val="00FF25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0C84D"/>
  <w15:chartTrackingRefBased/>
  <w15:docId w15:val="{1153DE41-97DF-48D0-8B8C-E22BF51A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37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B502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4C6F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137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F6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9B5025"/>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4C6FF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A72E9"/>
    <w:rPr>
      <w:color w:val="0000FF"/>
      <w:u w:val="single"/>
    </w:rPr>
  </w:style>
  <w:style w:type="paragraph" w:styleId="ListParagraph">
    <w:name w:val="List Paragraph"/>
    <w:basedOn w:val="Normal"/>
    <w:uiPriority w:val="34"/>
    <w:qFormat/>
    <w:rsid w:val="0091168F"/>
    <w:pPr>
      <w:ind w:left="720"/>
      <w:contextualSpacing/>
    </w:pPr>
  </w:style>
  <w:style w:type="character" w:styleId="UnresolvedMention">
    <w:name w:val="Unresolved Mention"/>
    <w:basedOn w:val="DefaultParagraphFont"/>
    <w:uiPriority w:val="99"/>
    <w:semiHidden/>
    <w:unhideWhenUsed/>
    <w:rsid w:val="004B2F8C"/>
    <w:rPr>
      <w:color w:val="605E5C"/>
      <w:shd w:val="clear" w:color="auto" w:fill="E1DFDD"/>
    </w:rPr>
  </w:style>
  <w:style w:type="paragraph" w:customStyle="1" w:styleId="Default">
    <w:name w:val="Default"/>
    <w:rsid w:val="00BA18E3"/>
    <w:pPr>
      <w:autoSpaceDE w:val="0"/>
      <w:autoSpaceDN w:val="0"/>
      <w:adjustRightInd w:val="0"/>
      <w:spacing w:after="0" w:line="240" w:lineRule="auto"/>
    </w:pPr>
    <w:rPr>
      <w:rFonts w:ascii="Uniform" w:hAnsi="Uniform" w:cs="Uniform"/>
      <w:color w:val="000000"/>
      <w:sz w:val="24"/>
      <w:szCs w:val="24"/>
    </w:rPr>
  </w:style>
  <w:style w:type="character" w:customStyle="1" w:styleId="Heading1Char">
    <w:name w:val="Heading 1 Char"/>
    <w:basedOn w:val="DefaultParagraphFont"/>
    <w:link w:val="Heading1"/>
    <w:uiPriority w:val="9"/>
    <w:rsid w:val="0081376F"/>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81376F"/>
    <w:pPr>
      <w:spacing w:after="0" w:line="240" w:lineRule="auto"/>
    </w:pPr>
  </w:style>
  <w:style w:type="paragraph" w:styleId="Title">
    <w:name w:val="Title"/>
    <w:basedOn w:val="Normal"/>
    <w:next w:val="Normal"/>
    <w:link w:val="TitleChar"/>
    <w:uiPriority w:val="10"/>
    <w:qFormat/>
    <w:rsid w:val="00813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376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81376F"/>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E50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2B2"/>
  </w:style>
  <w:style w:type="paragraph" w:styleId="Footer">
    <w:name w:val="footer"/>
    <w:basedOn w:val="Normal"/>
    <w:link w:val="FooterChar"/>
    <w:uiPriority w:val="99"/>
    <w:unhideWhenUsed/>
    <w:rsid w:val="00E50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9878">
      <w:bodyDiv w:val="1"/>
      <w:marLeft w:val="0"/>
      <w:marRight w:val="0"/>
      <w:marTop w:val="0"/>
      <w:marBottom w:val="0"/>
      <w:divBdr>
        <w:top w:val="none" w:sz="0" w:space="0" w:color="auto"/>
        <w:left w:val="none" w:sz="0" w:space="0" w:color="auto"/>
        <w:bottom w:val="none" w:sz="0" w:space="0" w:color="auto"/>
        <w:right w:val="none" w:sz="0" w:space="0" w:color="auto"/>
      </w:divBdr>
    </w:div>
    <w:div w:id="564683083">
      <w:bodyDiv w:val="1"/>
      <w:marLeft w:val="0"/>
      <w:marRight w:val="0"/>
      <w:marTop w:val="0"/>
      <w:marBottom w:val="0"/>
      <w:divBdr>
        <w:top w:val="none" w:sz="0" w:space="0" w:color="auto"/>
        <w:left w:val="none" w:sz="0" w:space="0" w:color="auto"/>
        <w:bottom w:val="none" w:sz="0" w:space="0" w:color="auto"/>
        <w:right w:val="none" w:sz="0" w:space="0" w:color="auto"/>
      </w:divBdr>
    </w:div>
    <w:div w:id="830172889">
      <w:bodyDiv w:val="1"/>
      <w:marLeft w:val="0"/>
      <w:marRight w:val="0"/>
      <w:marTop w:val="0"/>
      <w:marBottom w:val="0"/>
      <w:divBdr>
        <w:top w:val="none" w:sz="0" w:space="0" w:color="auto"/>
        <w:left w:val="none" w:sz="0" w:space="0" w:color="auto"/>
        <w:bottom w:val="none" w:sz="0" w:space="0" w:color="auto"/>
        <w:right w:val="none" w:sz="0" w:space="0" w:color="auto"/>
      </w:divBdr>
      <w:divsChild>
        <w:div w:id="1443571996">
          <w:marLeft w:val="0"/>
          <w:marRight w:val="0"/>
          <w:marTop w:val="180"/>
          <w:marBottom w:val="180"/>
          <w:divBdr>
            <w:top w:val="none" w:sz="0" w:space="0" w:color="auto"/>
            <w:left w:val="none" w:sz="0" w:space="0" w:color="auto"/>
            <w:bottom w:val="none" w:sz="0" w:space="0" w:color="auto"/>
            <w:right w:val="none" w:sz="0" w:space="0" w:color="auto"/>
          </w:divBdr>
        </w:div>
      </w:divsChild>
    </w:div>
    <w:div w:id="1247962543">
      <w:bodyDiv w:val="1"/>
      <w:marLeft w:val="0"/>
      <w:marRight w:val="0"/>
      <w:marTop w:val="0"/>
      <w:marBottom w:val="0"/>
      <w:divBdr>
        <w:top w:val="none" w:sz="0" w:space="0" w:color="auto"/>
        <w:left w:val="none" w:sz="0" w:space="0" w:color="auto"/>
        <w:bottom w:val="none" w:sz="0" w:space="0" w:color="auto"/>
        <w:right w:val="none" w:sz="0" w:space="0" w:color="auto"/>
      </w:divBdr>
    </w:div>
    <w:div w:id="1328436565">
      <w:bodyDiv w:val="1"/>
      <w:marLeft w:val="0"/>
      <w:marRight w:val="0"/>
      <w:marTop w:val="0"/>
      <w:marBottom w:val="0"/>
      <w:divBdr>
        <w:top w:val="none" w:sz="0" w:space="0" w:color="auto"/>
        <w:left w:val="none" w:sz="0" w:space="0" w:color="auto"/>
        <w:bottom w:val="none" w:sz="0" w:space="0" w:color="auto"/>
        <w:right w:val="none" w:sz="0" w:space="0" w:color="auto"/>
      </w:divBdr>
    </w:div>
    <w:div w:id="1406758279">
      <w:bodyDiv w:val="1"/>
      <w:marLeft w:val="0"/>
      <w:marRight w:val="0"/>
      <w:marTop w:val="0"/>
      <w:marBottom w:val="0"/>
      <w:divBdr>
        <w:top w:val="none" w:sz="0" w:space="0" w:color="auto"/>
        <w:left w:val="none" w:sz="0" w:space="0" w:color="auto"/>
        <w:bottom w:val="none" w:sz="0" w:space="0" w:color="auto"/>
        <w:right w:val="none" w:sz="0" w:space="0" w:color="auto"/>
      </w:divBdr>
    </w:div>
    <w:div w:id="1522427524">
      <w:bodyDiv w:val="1"/>
      <w:marLeft w:val="0"/>
      <w:marRight w:val="0"/>
      <w:marTop w:val="0"/>
      <w:marBottom w:val="0"/>
      <w:divBdr>
        <w:top w:val="none" w:sz="0" w:space="0" w:color="auto"/>
        <w:left w:val="none" w:sz="0" w:space="0" w:color="auto"/>
        <w:bottom w:val="none" w:sz="0" w:space="0" w:color="auto"/>
        <w:right w:val="none" w:sz="0" w:space="0" w:color="auto"/>
      </w:divBdr>
    </w:div>
    <w:div w:id="186751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harathfintechsolutions.com/industry-updat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Devaki Santhosh Kumar</dc:creator>
  <cp:keywords/>
  <dc:description/>
  <cp:lastModifiedBy>Devaki Santhosh Kumar</cp:lastModifiedBy>
  <cp:revision>8</cp:revision>
  <cp:lastPrinted>2022-08-27T14:47:00Z</cp:lastPrinted>
  <dcterms:created xsi:type="dcterms:W3CDTF">2022-08-27T09:06:00Z</dcterms:created>
  <dcterms:modified xsi:type="dcterms:W3CDTF">2022-08-27T14:52:00Z</dcterms:modified>
</cp:coreProperties>
</file>